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15" w:rsidRDefault="008A5715" w:rsidP="008A5715">
      <w:pPr>
        <w:pStyle w:val="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bookmarkStart w:id="0" w:name="_Toc88130610"/>
      <w:r>
        <w:rPr>
          <w:rFonts w:ascii="Arial" w:hAnsi="Arial" w:cs="Arial"/>
          <w:color w:val="000000"/>
          <w:sz w:val="32"/>
          <w:szCs w:val="32"/>
        </w:rPr>
        <w:t>1.3.2. ЛЕКЦИЯ-8. </w:t>
      </w:r>
      <w:r>
        <w:rPr>
          <w:rFonts w:ascii="Arial" w:hAnsi="Arial" w:cs="Arial"/>
          <w:color w:val="000000"/>
          <w:sz w:val="32"/>
          <w:szCs w:val="32"/>
        </w:rPr>
        <w:br/>
        <w:t>Автоматизированные системы </w:t>
      </w:r>
      <w:r>
        <w:rPr>
          <w:rFonts w:ascii="Arial" w:hAnsi="Arial" w:cs="Arial"/>
          <w:color w:val="000000"/>
          <w:sz w:val="32"/>
          <w:szCs w:val="32"/>
        </w:rPr>
        <w:br/>
        <w:t>распознавания образов</w:t>
      </w:r>
      <w:bookmarkEnd w:id="0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1" w:name="_Toc48638647"/>
      <w:bookmarkStart w:id="2" w:name="_Toc48637542"/>
      <w:bookmarkEnd w:id="1"/>
      <w:r>
        <w:rPr>
          <w:color w:val="000000"/>
          <w:sz w:val="26"/>
          <w:szCs w:val="26"/>
        </w:rPr>
        <w:t> </w:t>
      </w:r>
      <w:bookmarkEnd w:id="2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5"/>
        <w:spacing w:before="0" w:beforeAutospacing="0" w:after="0" w:afterAutospacing="0"/>
        <w:ind w:firstLine="709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Учебные вопросы</w:t>
      </w:r>
    </w:p>
    <w:p w:rsidR="008A5715" w:rsidRDefault="008A5715" w:rsidP="008A5715">
      <w:pPr>
        <w:pStyle w:val="a7"/>
        <w:spacing w:before="0" w:beforeAutospacing="0" w:after="0" w:afterAutospacing="0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1. Основные понятия и определения, связанные с системами распознавания образов.</w:t>
      </w:r>
    </w:p>
    <w:p w:rsidR="008A5715" w:rsidRDefault="008A5715" w:rsidP="008A5715">
      <w:pPr>
        <w:pStyle w:val="a7"/>
        <w:spacing w:before="0" w:beforeAutospacing="0" w:after="0" w:afterAutospacing="0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2. Проблема распознавания образов.</w:t>
      </w:r>
    </w:p>
    <w:p w:rsidR="008A5715" w:rsidRDefault="008A5715" w:rsidP="008A5715">
      <w:pPr>
        <w:pStyle w:val="a7"/>
        <w:spacing w:before="0" w:beforeAutospacing="0" w:after="0" w:afterAutospacing="0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3. Классификация методов распознавания образов.</w:t>
      </w:r>
    </w:p>
    <w:p w:rsidR="008A5715" w:rsidRDefault="008A5715" w:rsidP="008A5715">
      <w:pPr>
        <w:pStyle w:val="a7"/>
        <w:spacing w:before="0" w:beforeAutospacing="0" w:after="0" w:afterAutospacing="0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4. Применение распознавания образов для идентификации и прогнозирования. Сходство и различие в содержании понятий "идентификация" и "прогнозирование".</w:t>
      </w:r>
    </w:p>
    <w:p w:rsidR="008A5715" w:rsidRDefault="008A5715" w:rsidP="008A5715">
      <w:pPr>
        <w:pStyle w:val="a7"/>
        <w:spacing w:before="0" w:beforeAutospacing="0" w:after="0" w:afterAutospacing="0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5. Роль и место распознавания образов в автоматизации управления сложными системами.</w:t>
      </w:r>
    </w:p>
    <w:p w:rsidR="008A5715" w:rsidRDefault="008A5715" w:rsidP="008A5715">
      <w:pPr>
        <w:pStyle w:val="a7"/>
        <w:spacing w:before="0" w:beforeAutospacing="0" w:after="0" w:afterAutospacing="0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6. Методы кластерного анализа.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4"/>
        <w:spacing w:before="0" w:beforeAutospacing="0" w:after="0" w:afterAutospacing="0"/>
        <w:ind w:firstLine="709"/>
        <w:rPr>
          <w:rFonts w:ascii="Arial" w:hAnsi="Arial" w:cs="Arial"/>
          <w:i/>
          <w:iCs/>
          <w:color w:val="000000"/>
          <w:sz w:val="32"/>
          <w:szCs w:val="32"/>
        </w:rPr>
      </w:pPr>
      <w:bookmarkStart w:id="3" w:name="_Toc80764806"/>
      <w:bookmarkStart w:id="4" w:name="_Toc78426121"/>
      <w:bookmarkStart w:id="5" w:name="_Toc74277961"/>
      <w:bookmarkStart w:id="6" w:name="_Toc74276838"/>
      <w:bookmarkStart w:id="7" w:name="_Toc71889736"/>
      <w:bookmarkStart w:id="8" w:name="_Toc66333671"/>
      <w:bookmarkStart w:id="9" w:name="_Toc66331922"/>
      <w:bookmarkStart w:id="10" w:name="_Toc66330795"/>
      <w:bookmarkStart w:id="11" w:name="_Toc66330036"/>
      <w:bookmarkStart w:id="12" w:name="_Toc88124016"/>
      <w:bookmarkStart w:id="13" w:name="_Toc86916444"/>
      <w:bookmarkStart w:id="14" w:name="_Toc82014762"/>
      <w:bookmarkStart w:id="15" w:name="_Toc81298834"/>
      <w:bookmarkStart w:id="16" w:name="_Toc81121005"/>
      <w:bookmarkStart w:id="17" w:name="_Toc80862133"/>
      <w:bookmarkStart w:id="18" w:name="_Toc49069059"/>
      <w:bookmarkStart w:id="19" w:name="_Toc49052843"/>
      <w:bookmarkStart w:id="20" w:name="_Toc49052602"/>
      <w:bookmarkStart w:id="21" w:name="_Toc48645209"/>
      <w:bookmarkStart w:id="22" w:name="_Toc48643364"/>
      <w:bookmarkStart w:id="23" w:name="_Toc4864310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ascii="Arial" w:hAnsi="Arial" w:cs="Arial"/>
          <w:i/>
          <w:iCs/>
          <w:color w:val="000000"/>
          <w:sz w:val="32"/>
          <w:szCs w:val="32"/>
        </w:rPr>
        <w:t>1.3.2.1. Основные понятия</w:t>
      </w:r>
      <w:bookmarkEnd w:id="23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24" w:name="_Toc48637543"/>
      <w:r>
        <w:rPr>
          <w:color w:val="000000"/>
          <w:sz w:val="26"/>
          <w:szCs w:val="26"/>
        </w:rPr>
        <w:t> </w:t>
      </w:r>
      <w:bookmarkEnd w:id="24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Системой распознавания образов</w:t>
      </w:r>
      <w:r>
        <w:rPr>
          <w:color w:val="000000"/>
          <w:sz w:val="26"/>
          <w:szCs w:val="26"/>
        </w:rPr>
        <w:t> будем называть класс систем искусственного интеллекта, обеспечивающих: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формирование конкретных образов объектов и обобщенных образов классов;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обучение, т.е. формирование обобщенных образов классов на основе ряда примеров объектов, классифицированных (т.е. отнесенных к тем или иным категориям – классам) учителем и составляющих обучающую выборку;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самообучение, т.е. формирование кластеров объектов на основе анализа неклассифицированной обучающей выборки;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распознавание, т.е. идентификацию (и прогнозирование) состояний объектов, описанных признаками, друг с другом и с обобщенными образами классов;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измерение степени адекватности модели;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решение обратной задачи идентификации и прогнозирования (обеспечивается не всеми моделями).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5"/>
        <w:spacing w:before="0" w:beforeAutospacing="0" w:after="0" w:afterAutospacing="0"/>
        <w:ind w:firstLine="709"/>
        <w:rPr>
          <w:i/>
          <w:iCs/>
          <w:color w:val="000000"/>
          <w:sz w:val="32"/>
          <w:szCs w:val="32"/>
        </w:rPr>
      </w:pPr>
      <w:bookmarkStart w:id="25" w:name="_Toc66333672"/>
      <w:bookmarkStart w:id="26" w:name="_Toc66331923"/>
      <w:bookmarkStart w:id="27" w:name="_Toc66330796"/>
      <w:bookmarkStart w:id="28" w:name="_Toc66330037"/>
      <w:bookmarkStart w:id="29" w:name="_Toc82014763"/>
      <w:bookmarkStart w:id="30" w:name="_Toc48643103"/>
      <w:bookmarkEnd w:id="25"/>
      <w:bookmarkEnd w:id="26"/>
      <w:bookmarkEnd w:id="27"/>
      <w:bookmarkEnd w:id="28"/>
      <w:bookmarkEnd w:id="29"/>
      <w:r>
        <w:rPr>
          <w:i/>
          <w:iCs/>
          <w:color w:val="000000"/>
          <w:sz w:val="32"/>
          <w:szCs w:val="32"/>
        </w:rPr>
        <w:t>1.3.2.1.1. Признаки и образы конкретных объектов</w:t>
      </w:r>
      <w:bookmarkEnd w:id="30"/>
      <w:r>
        <w:rPr>
          <w:i/>
          <w:iCs/>
          <w:color w:val="000000"/>
          <w:sz w:val="32"/>
          <w:szCs w:val="32"/>
        </w:rPr>
        <w:t>, метафора фазового пространства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31" w:name="_Toc48637544"/>
      <w:r>
        <w:rPr>
          <w:color w:val="000000"/>
          <w:sz w:val="26"/>
          <w:szCs w:val="26"/>
        </w:rPr>
        <w:t>Признаками объектов будем называть конкретные результаты измерения значений их свойств.</w:t>
      </w:r>
      <w:bookmarkEnd w:id="31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Свойства объектов отличаются своим качеством и измеряются с помощью различных органов восприятия или измерительных приборов в различных единицах измерения.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Результатом измерения является снижение неопределенности в наших знаниях о значении свойств объекта. Значения свойств конкретизируются путем их сопоставления определенным градациям соответствующих измерительных шкал: номинальных, порядковых или отношений.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В номинальных шкалах отсутствуют отношения порядка, начало отсчета и единица измерения.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порядковых шкалах определены отношения "больше – меньше", но отсутствуют начало отсчета и единица измерения.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шкалах отношений определены отношения порядка, все арифметические операции, есть начало отсчета и единица измерения.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Можно представить себе, что шкалы образуют оси координат некоторого абстрактного многомерного пространства, которое будем называть "фазовым пространством".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этом фазовом пространстве каждый конкретный объект представляется определенной точкой, имеющей координаты, соответствующие значениям его свойств по осям координат, т.е. градациям описательных шкал.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Оси координат фазового пространства в общем случае не являются взаимно-перпендикулярными шкалами отношений, т.е. в общем случае это пространство </w:t>
      </w:r>
      <w:proofErr w:type="spellStart"/>
      <w:r>
        <w:rPr>
          <w:color w:val="000000"/>
          <w:sz w:val="26"/>
          <w:szCs w:val="26"/>
        </w:rPr>
        <w:t>неортонормированное</w:t>
      </w:r>
      <w:proofErr w:type="spellEnd"/>
      <w:r>
        <w:rPr>
          <w:color w:val="000000"/>
          <w:sz w:val="26"/>
          <w:szCs w:val="26"/>
        </w:rPr>
        <w:t xml:space="preserve">, более того – </w:t>
      </w:r>
      <w:proofErr w:type="spellStart"/>
      <w:r>
        <w:rPr>
          <w:color w:val="000000"/>
          <w:sz w:val="26"/>
          <w:szCs w:val="26"/>
        </w:rPr>
        <w:t>неметрическое</w:t>
      </w:r>
      <w:proofErr w:type="spellEnd"/>
      <w:r>
        <w:rPr>
          <w:color w:val="000000"/>
          <w:sz w:val="26"/>
          <w:szCs w:val="26"/>
        </w:rPr>
        <w:t xml:space="preserve">. Следовательно, в нем в общем случае не </w:t>
      </w:r>
      <w:proofErr w:type="gramStart"/>
      <w:r>
        <w:rPr>
          <w:color w:val="000000"/>
          <w:sz w:val="26"/>
          <w:szCs w:val="26"/>
        </w:rPr>
        <w:t>применима</w:t>
      </w:r>
      <w:proofErr w:type="gramEnd"/>
      <w:r>
        <w:rPr>
          <w:color w:val="000000"/>
          <w:sz w:val="26"/>
          <w:szCs w:val="26"/>
        </w:rPr>
        <w:t xml:space="preserve"> Евклидова мера расстояний, т.е. не действует Евклидова метрика. Применение этой меры расстояний корректно, если одновременно выполняются два условия: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Все оси координат фазового пространства являются шкалами отношений.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Все оси координат </w:t>
      </w:r>
      <w:proofErr w:type="gramStart"/>
      <w:r>
        <w:rPr>
          <w:color w:val="000000"/>
          <w:sz w:val="26"/>
          <w:szCs w:val="26"/>
        </w:rPr>
        <w:t>взаимно-перпендикулярны</w:t>
      </w:r>
      <w:proofErr w:type="gramEnd"/>
      <w:r>
        <w:rPr>
          <w:color w:val="000000"/>
          <w:sz w:val="26"/>
          <w:szCs w:val="26"/>
        </w:rPr>
        <w:t xml:space="preserve"> или очень близки к этому.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5"/>
        <w:spacing w:before="0" w:beforeAutospacing="0" w:after="0" w:afterAutospacing="0"/>
        <w:ind w:firstLine="709"/>
        <w:rPr>
          <w:i/>
          <w:iCs/>
          <w:color w:val="000000"/>
          <w:sz w:val="32"/>
          <w:szCs w:val="32"/>
        </w:rPr>
      </w:pPr>
      <w:bookmarkStart w:id="32" w:name="_Toc66333673"/>
      <w:bookmarkStart w:id="33" w:name="_Toc66331924"/>
      <w:bookmarkStart w:id="34" w:name="_Toc66330797"/>
      <w:bookmarkStart w:id="35" w:name="_Toc66330038"/>
      <w:bookmarkStart w:id="36" w:name="_Toc82014764"/>
      <w:bookmarkStart w:id="37" w:name="_Toc48643104"/>
      <w:bookmarkEnd w:id="32"/>
      <w:bookmarkEnd w:id="33"/>
      <w:bookmarkEnd w:id="34"/>
      <w:bookmarkEnd w:id="35"/>
      <w:bookmarkEnd w:id="36"/>
      <w:r>
        <w:rPr>
          <w:i/>
          <w:iCs/>
          <w:color w:val="000000"/>
          <w:sz w:val="32"/>
          <w:szCs w:val="32"/>
        </w:rPr>
        <w:t>1.3.2.1.2. Признаки и обобщенные образы классов</w:t>
      </w:r>
      <w:bookmarkStart w:id="38" w:name="_Toc48637545"/>
      <w:bookmarkEnd w:id="37"/>
      <w:bookmarkEnd w:id="38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39" w:name="_Toc66333674"/>
      <w:bookmarkStart w:id="40" w:name="_Toc66331925"/>
      <w:bookmarkStart w:id="41" w:name="_Toc66330798"/>
      <w:bookmarkStart w:id="42" w:name="_Toc66330039"/>
      <w:bookmarkStart w:id="43" w:name="_Toc82014765"/>
      <w:bookmarkStart w:id="44" w:name="_Toc48643105"/>
      <w:bookmarkEnd w:id="39"/>
      <w:bookmarkEnd w:id="40"/>
      <w:bookmarkEnd w:id="41"/>
      <w:bookmarkEnd w:id="42"/>
      <w:bookmarkEnd w:id="43"/>
      <w:r>
        <w:rPr>
          <w:color w:val="000000"/>
          <w:sz w:val="26"/>
          <w:szCs w:val="26"/>
        </w:rPr>
        <w:t>Обобщенный образ класса формируется из нескольких образов конкретных объектов, относящихся к данному классу, т.е. одной градации некоторой классификационной шкалы.</w:t>
      </w:r>
      <w:bookmarkEnd w:id="44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Обобщенные образы классов формализуются (кодируются) путем использования классификационных шкал и градаций, которые могут быть тех же типов, что и описательные, т.е. номинальные, порядковые и отношений.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Сама принадлежность конкретных объектов к данному классу определятся либо человеком-учителем, после чего фиксируется в обучающей выборке, либо самой системой автоматически на основе кластерного анализа конкретных объектов.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5"/>
        <w:spacing w:before="0" w:beforeAutospacing="0" w:after="0" w:afterAutospacing="0"/>
        <w:ind w:firstLine="709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1.3.2.1.3. Обучающая выборка и ее репрезентативность по отношению к генеральной совокупности. Ремонт (взвешивание) данных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45" w:name="_Toc48637546"/>
      <w:r>
        <w:rPr>
          <w:color w:val="000000"/>
          <w:sz w:val="26"/>
          <w:szCs w:val="26"/>
        </w:rPr>
        <w:t>Обучающая выборка является некоторым подмножеством исследуемой совокупности, которая называется "генеральная совокупность". На основе изучения обучающей выборки мы хотели бы сделать выводы о генеральной совокупности, причем важно знать степень достоверности этих выводов.</w:t>
      </w:r>
      <w:bookmarkEnd w:id="45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Рассмотрим, как зависит степень достоверности выводов о генеральной совокупности от объема обучающей выборки.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обучающая выборка включает все объекты генеральной совокупности, т.е. они совпадают, то достоверность выводов будет наиболее высокой (при всех прочих равных условиях).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Если же обучающая выборка очень мала, то вряд ли на ее основе могут быть сделаны достоверные выводы о генеральной совокупности, т.к. в этом случае в </w:t>
      </w:r>
      <w:r>
        <w:rPr>
          <w:color w:val="000000"/>
          <w:sz w:val="26"/>
          <w:szCs w:val="26"/>
        </w:rPr>
        <w:lastRenderedPageBreak/>
        <w:t>обучающую выборку могут даже не входить примеры объектов всех или подавляющего большинства классов.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 репрезентативностью обучающей выборки будем понимать ее способность адекватно представлять генеральную совокупность, так что изучение самой генеральной совокупности можно корректно заменить исследованием обучающей выборки.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Но репрезентативность зависит не только от объема, но и от структуры обучающей выборки, т.е. от того, насколько полно представлены все категории объектов генеральной совокупности (классы) и от того, насколько полно они описаны признаками.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Взвешивание данных или ремонт обучающей выборки</w:t>
      </w:r>
      <w:r>
        <w:rPr>
          <w:color w:val="000000"/>
          <w:sz w:val="26"/>
          <w:szCs w:val="26"/>
        </w:rPr>
        <w:t> – </w:t>
      </w:r>
      <w:r>
        <w:rPr>
          <w:i/>
          <w:iCs/>
          <w:color w:val="000000"/>
          <w:sz w:val="26"/>
          <w:szCs w:val="26"/>
        </w:rPr>
        <w:t xml:space="preserve">это операция, в результате которой частное распределение объектов по классам в обучающей выборке максимально, на сколько </w:t>
      </w:r>
      <w:proofErr w:type="gramStart"/>
      <w:r>
        <w:rPr>
          <w:i/>
          <w:iCs/>
          <w:color w:val="000000"/>
          <w:sz w:val="26"/>
          <w:szCs w:val="26"/>
        </w:rPr>
        <w:t>это</w:t>
      </w:r>
      <w:proofErr w:type="gramEnd"/>
      <w:r>
        <w:rPr>
          <w:i/>
          <w:iCs/>
          <w:color w:val="000000"/>
          <w:sz w:val="26"/>
          <w:szCs w:val="26"/>
        </w:rPr>
        <w:t xml:space="preserve"> возможно, приближается либо к частотному распределению генеральной совокупности (если оно известно из независимых источников), либо к равномерному.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системе "</w:t>
      </w:r>
      <w:proofErr w:type="spellStart"/>
      <w:r>
        <w:rPr>
          <w:color w:val="000000"/>
          <w:sz w:val="26"/>
          <w:szCs w:val="26"/>
        </w:rPr>
        <w:t>Эйдос</w:t>
      </w:r>
      <w:proofErr w:type="spellEnd"/>
      <w:r>
        <w:rPr>
          <w:color w:val="000000"/>
          <w:sz w:val="26"/>
          <w:szCs w:val="26"/>
        </w:rPr>
        <w:t>" режим взвешивания данных реализован.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5"/>
        <w:spacing w:before="0" w:beforeAutospacing="0" w:after="0" w:afterAutospacing="0"/>
        <w:ind w:firstLine="709"/>
        <w:rPr>
          <w:i/>
          <w:iCs/>
          <w:color w:val="000000"/>
          <w:sz w:val="32"/>
          <w:szCs w:val="32"/>
        </w:rPr>
      </w:pPr>
      <w:bookmarkStart w:id="46" w:name="_Toc66333675"/>
      <w:bookmarkStart w:id="47" w:name="_Toc66331926"/>
      <w:bookmarkStart w:id="48" w:name="_Toc66330799"/>
      <w:bookmarkStart w:id="49" w:name="_Toc66330040"/>
      <w:bookmarkStart w:id="50" w:name="_Toc82014766"/>
      <w:bookmarkStart w:id="51" w:name="_Toc48643106"/>
      <w:bookmarkEnd w:id="46"/>
      <w:bookmarkEnd w:id="47"/>
      <w:bookmarkEnd w:id="48"/>
      <w:bookmarkEnd w:id="49"/>
      <w:bookmarkEnd w:id="50"/>
      <w:r>
        <w:rPr>
          <w:i/>
          <w:iCs/>
          <w:color w:val="000000"/>
          <w:sz w:val="32"/>
          <w:szCs w:val="32"/>
        </w:rPr>
        <w:t>1.3.2.1.4. Основные операции: обобщение и распознавание</w:t>
      </w:r>
      <w:bookmarkEnd w:id="51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52" w:name="_Toc48637547"/>
      <w:r>
        <w:rPr>
          <w:b/>
          <w:bCs/>
          <w:i/>
          <w:iCs/>
          <w:color w:val="000000"/>
          <w:sz w:val="26"/>
          <w:szCs w:val="26"/>
        </w:rPr>
        <w:t>Обобщение</w:t>
      </w:r>
      <w:r>
        <w:rPr>
          <w:i/>
          <w:iCs/>
          <w:color w:val="000000"/>
          <w:sz w:val="26"/>
          <w:szCs w:val="26"/>
        </w:rPr>
        <w:t> – это операция формирования обобщенных образов классов на основе описаний конкретных объектов, входящих в обучающую выборку.</w:t>
      </w:r>
      <w:bookmarkEnd w:id="52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Сразу необходимо отметить, что операция обобщения реализуется далеко не во всех моделях систем распознавания (например, в методе k-ближайших соседей), а в тех, в которых оно реализуется, – это делается по-разному.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Обычно, пока не реализовано обобщение нет возможности определить ценность признаков для решения задачи идентификации.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Например, если у нас есть 10 конкретных мячей разного размера и цвета, состоящих из разных материалов и предназначенных для разных игр, и мы рассматриваем их как совершенно независимые друг от друга объекты, наряду с другими, то у нас нет возможности определить, какие признаки являются наиболее характерными для мячей и наиболее сильно отличают их от этих других объектов.</w:t>
      </w:r>
      <w:proofErr w:type="gramEnd"/>
      <w:r>
        <w:rPr>
          <w:color w:val="000000"/>
          <w:sz w:val="26"/>
          <w:szCs w:val="26"/>
        </w:rPr>
        <w:t xml:space="preserve"> Но как только мы сформируем обобщенные образы "мяч", "стул", и т.д., сразу выясниться, что цвет мяча и материал, из которого он сделан, не является жестко связанными с обобщенным образом класса "мяч", а наиболее существенно то, что он круглый и его можно бросать или бить во время игры.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Распознавание</w:t>
      </w:r>
      <w:r>
        <w:rPr>
          <w:i/>
          <w:iCs/>
          <w:color w:val="000000"/>
          <w:sz w:val="26"/>
          <w:szCs w:val="26"/>
        </w:rPr>
        <w:t> – это операция сравнения и определения степени сходства образа данного конкретного объекта с образами других конкретных объектов или с обобщенными образами классов, в результате которой формируется рейтинг объектов или классов по убыванию сходства с распознаваемым объектом.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Ключевым моментом при реализации операции распознавания в математической модели является выбор вида </w:t>
      </w:r>
      <w:r>
        <w:rPr>
          <w:b/>
          <w:bCs/>
          <w:i/>
          <w:iCs/>
          <w:color w:val="000000"/>
          <w:sz w:val="26"/>
          <w:szCs w:val="26"/>
        </w:rPr>
        <w:t>интегрального критерия или меры сходства</w:t>
      </w:r>
      <w:r>
        <w:rPr>
          <w:color w:val="000000"/>
          <w:sz w:val="26"/>
          <w:szCs w:val="26"/>
        </w:rPr>
        <w:t>, который бы на основе знания о признаках конкретного объекта позволил бы количественно определить степень его сходства с другими объектами или обобщенными образами классов.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ортонормированном пространстве, осями которого являются шкалы отношений, вполне естественным является </w:t>
      </w:r>
      <w:proofErr w:type="gramStart"/>
      <w:r>
        <w:rPr>
          <w:color w:val="000000"/>
          <w:sz w:val="26"/>
          <w:szCs w:val="26"/>
        </w:rPr>
        <w:t>использовать в качестве такой меры сходства Евклидово</w:t>
      </w:r>
      <w:proofErr w:type="gramEnd"/>
      <w:r>
        <w:rPr>
          <w:color w:val="000000"/>
          <w:sz w:val="26"/>
          <w:szCs w:val="26"/>
        </w:rPr>
        <w:t xml:space="preserve"> расстояние. Однако</w:t>
      </w:r>
      <w:proofErr w:type="gramStart"/>
      <w:r>
        <w:rPr>
          <w:color w:val="000000"/>
          <w:sz w:val="26"/>
          <w:szCs w:val="26"/>
        </w:rPr>
        <w:t>,</w:t>
      </w:r>
      <w:proofErr w:type="gramEnd"/>
      <w:r>
        <w:rPr>
          <w:color w:val="000000"/>
          <w:sz w:val="26"/>
          <w:szCs w:val="26"/>
        </w:rPr>
        <w:t xml:space="preserve"> такие пространства на практике встречаются скорее как исключение из правила, а операция </w:t>
      </w:r>
      <w:proofErr w:type="spellStart"/>
      <w:r>
        <w:rPr>
          <w:color w:val="000000"/>
          <w:sz w:val="26"/>
          <w:szCs w:val="26"/>
        </w:rPr>
        <w:t>ортонормирования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lastRenderedPageBreak/>
        <w:t>является довольно трудоемкой в вычислительном отношении и приводит к обеднению модели, а значит ее не всегда удобно и целесообразно осуществлять.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Поэтому актуальной является задача выбора или конструирования интегрального критерия сходства, применение которого было бы корректно и в </w:t>
      </w:r>
      <w:proofErr w:type="spellStart"/>
      <w:r>
        <w:rPr>
          <w:color w:val="000000"/>
          <w:sz w:val="26"/>
          <w:szCs w:val="26"/>
        </w:rPr>
        <w:t>неортонормированных</w:t>
      </w:r>
      <w:proofErr w:type="spellEnd"/>
      <w:r>
        <w:rPr>
          <w:color w:val="000000"/>
          <w:sz w:val="26"/>
          <w:szCs w:val="26"/>
        </w:rPr>
        <w:t xml:space="preserve"> пространствах. Кроме того, этот интегральный критерий должен быть устойчив к наличию </w:t>
      </w:r>
      <w:r>
        <w:rPr>
          <w:b/>
          <w:bCs/>
          <w:i/>
          <w:iCs/>
          <w:color w:val="000000"/>
          <w:sz w:val="26"/>
          <w:szCs w:val="26"/>
        </w:rPr>
        <w:t xml:space="preserve">шума, т.е. к неполноте и </w:t>
      </w:r>
      <w:proofErr w:type="gramStart"/>
      <w:r>
        <w:rPr>
          <w:b/>
          <w:bCs/>
          <w:i/>
          <w:iCs/>
          <w:color w:val="000000"/>
          <w:sz w:val="26"/>
          <w:szCs w:val="26"/>
        </w:rPr>
        <w:t>искажению</w:t>
      </w:r>
      <w:proofErr w:type="gramEnd"/>
      <w:r>
        <w:rPr>
          <w:color w:val="000000"/>
          <w:sz w:val="26"/>
          <w:szCs w:val="26"/>
        </w:rPr>
        <w:t> как в исходных данных, так и самой численной модели.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Требование устойчивости к наличию шума математически означает, что результат применения интегрального критерия к сигналу, состоящему только из белого шума, должен быть равным нулю. Это значит, что в качестве интегрального критерия может быть применена функция, используемая при определении самого понятия "белый шум", т.е. свертка, скалярное произведение, корреляция.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Такой интегральный критерий предложен в математической модели системно-когнитивного анализа и реализован в системе "</w:t>
      </w:r>
      <w:proofErr w:type="spellStart"/>
      <w:r>
        <w:rPr>
          <w:color w:val="000000"/>
          <w:sz w:val="26"/>
          <w:szCs w:val="26"/>
        </w:rPr>
        <w:t>Эйдос</w:t>
      </w:r>
      <w:proofErr w:type="spellEnd"/>
      <w:r>
        <w:rPr>
          <w:color w:val="000000"/>
          <w:sz w:val="26"/>
          <w:szCs w:val="26"/>
        </w:rPr>
        <w:t>".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5"/>
        <w:spacing w:before="0" w:beforeAutospacing="0" w:after="0" w:afterAutospacing="0"/>
        <w:ind w:firstLine="709"/>
        <w:rPr>
          <w:i/>
          <w:iCs/>
          <w:color w:val="000000"/>
          <w:sz w:val="32"/>
          <w:szCs w:val="32"/>
        </w:rPr>
      </w:pPr>
      <w:bookmarkStart w:id="53" w:name="_Toc66333676"/>
      <w:bookmarkStart w:id="54" w:name="_Toc66331927"/>
      <w:bookmarkStart w:id="55" w:name="_Toc66330800"/>
      <w:bookmarkStart w:id="56" w:name="_Toc66330041"/>
      <w:bookmarkStart w:id="57" w:name="_Toc82014767"/>
      <w:bookmarkStart w:id="58" w:name="_Toc48643107"/>
      <w:bookmarkEnd w:id="53"/>
      <w:bookmarkEnd w:id="54"/>
      <w:bookmarkEnd w:id="55"/>
      <w:bookmarkEnd w:id="56"/>
      <w:bookmarkEnd w:id="57"/>
      <w:r>
        <w:rPr>
          <w:i/>
          <w:iCs/>
          <w:color w:val="000000"/>
          <w:sz w:val="32"/>
          <w:szCs w:val="32"/>
        </w:rPr>
        <w:t>1.3.2.1.5. Обучение с учителем (экспертом) и самообучение</w:t>
      </w:r>
      <w:bookmarkEnd w:id="58"/>
      <w:r>
        <w:rPr>
          <w:i/>
          <w:iCs/>
          <w:color w:val="000000"/>
          <w:sz w:val="32"/>
          <w:szCs w:val="32"/>
        </w:rPr>
        <w:t> (кластерный анализ)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59" w:name="_Toc48637548"/>
      <w:r>
        <w:rPr>
          <w:b/>
          <w:bCs/>
          <w:i/>
          <w:iCs/>
          <w:color w:val="000000"/>
          <w:sz w:val="26"/>
          <w:szCs w:val="26"/>
        </w:rPr>
        <w:t>Обучение с учителем</w:t>
      </w:r>
      <w:r>
        <w:rPr>
          <w:i/>
          <w:iCs/>
          <w:color w:val="000000"/>
          <w:sz w:val="26"/>
          <w:szCs w:val="26"/>
        </w:rPr>
        <w:t xml:space="preserve"> – это процесс формирования обобщенных образов классов, на основе обучающей выборки, содержащей характеристики конкретных </w:t>
      </w:r>
      <w:proofErr w:type="gramStart"/>
      <w:r>
        <w:rPr>
          <w:i/>
          <w:iCs/>
          <w:color w:val="000000"/>
          <w:sz w:val="26"/>
          <w:szCs w:val="26"/>
        </w:rPr>
        <w:t>объектов</w:t>
      </w:r>
      <w:proofErr w:type="gramEnd"/>
      <w:r>
        <w:rPr>
          <w:i/>
          <w:iCs/>
          <w:color w:val="000000"/>
          <w:sz w:val="26"/>
          <w:szCs w:val="26"/>
        </w:rPr>
        <w:t xml:space="preserve"> как в описательных, так и в классификационных шкалах и градациях.</w:t>
      </w:r>
      <w:bookmarkEnd w:id="59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Причем, если описательные характеристики могут формироваться с помощью информационно-измерительной системы автоматически, то классификационные – представляют собой </w:t>
      </w:r>
      <w:proofErr w:type="gramStart"/>
      <w:r>
        <w:rPr>
          <w:color w:val="000000"/>
          <w:sz w:val="26"/>
          <w:szCs w:val="26"/>
        </w:rPr>
        <w:t>результат</w:t>
      </w:r>
      <w:proofErr w:type="gramEnd"/>
      <w:r>
        <w:rPr>
          <w:color w:val="000000"/>
          <w:sz w:val="26"/>
          <w:szCs w:val="26"/>
        </w:rPr>
        <w:t xml:space="preserve"> вообще говоря </w:t>
      </w:r>
      <w:proofErr w:type="spellStart"/>
      <w:r>
        <w:rPr>
          <w:color w:val="000000"/>
          <w:sz w:val="26"/>
          <w:szCs w:val="26"/>
        </w:rPr>
        <w:t>неформализуемого</w:t>
      </w:r>
      <w:proofErr w:type="spellEnd"/>
      <w:r>
        <w:rPr>
          <w:color w:val="000000"/>
          <w:sz w:val="26"/>
          <w:szCs w:val="26"/>
        </w:rPr>
        <w:t xml:space="preserve"> процесса оценки степени принадлежности данных объектов к различным классам, который осуществляется человеком-экспертом или, как традиционно говорят специалисты по распознаванию образов, "учителем". В этом случае не возникает вопроса о том, для формирования обобщенного образа каких классов использовать описание данного конкретного объекта.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Обучение без учителя или самообучение</w:t>
      </w:r>
      <w:r>
        <w:rPr>
          <w:i/>
          <w:iCs/>
          <w:color w:val="000000"/>
          <w:sz w:val="26"/>
          <w:szCs w:val="26"/>
        </w:rPr>
        <w:t> – это процесс формирования обобщенных образов классов, на основе обучающей выборки, содержащей характеристики конкретных объектов, причем только в описательных шкалах и градациях.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Поэтому этот процесс реализуется в три этапа: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Кластерный анализ объектов обучающей выборки, в результате которого определяются группы наиболее сходных их них по их признакам (кластеры).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Присвоение кластерам статуса обобщенных классов, для формирования обобщенных образов которых используются конкретные объекты, входящие именно в эти кластеры.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Формирование обобщенных образов классов, аналогично тому, как это делалось при обучении с учителем.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5"/>
        <w:spacing w:before="0" w:beforeAutospacing="0" w:after="0" w:afterAutospacing="0"/>
        <w:ind w:firstLine="709"/>
        <w:rPr>
          <w:i/>
          <w:iCs/>
          <w:color w:val="000000"/>
          <w:sz w:val="32"/>
          <w:szCs w:val="32"/>
        </w:rPr>
      </w:pPr>
      <w:bookmarkStart w:id="60" w:name="_Toc66333677"/>
      <w:bookmarkStart w:id="61" w:name="_Toc66331928"/>
      <w:bookmarkStart w:id="62" w:name="_Toc66330801"/>
      <w:bookmarkStart w:id="63" w:name="_Toc66330042"/>
      <w:bookmarkStart w:id="64" w:name="_Toc82014768"/>
      <w:bookmarkStart w:id="65" w:name="_Toc48643108"/>
      <w:bookmarkEnd w:id="60"/>
      <w:bookmarkEnd w:id="61"/>
      <w:bookmarkEnd w:id="62"/>
      <w:bookmarkEnd w:id="63"/>
      <w:bookmarkEnd w:id="64"/>
      <w:r>
        <w:rPr>
          <w:i/>
          <w:iCs/>
          <w:color w:val="000000"/>
          <w:sz w:val="32"/>
          <w:szCs w:val="32"/>
        </w:rPr>
        <w:t>1.3.2.1.6. Верификация, адаптация и синтез модели</w:t>
      </w:r>
      <w:bookmarkEnd w:id="65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66" w:name="_Toc48638648"/>
      <w:bookmarkStart w:id="67" w:name="_Toc48637549"/>
      <w:bookmarkEnd w:id="66"/>
      <w:r>
        <w:rPr>
          <w:color w:val="000000"/>
          <w:sz w:val="26"/>
          <w:szCs w:val="26"/>
        </w:rPr>
        <w:t>Как только произнесено или написано слово "модель", сразу неизбежно возникает вопрос о степени ее адекватности.</w:t>
      </w:r>
      <w:bookmarkEnd w:id="67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Верификация модели</w:t>
      </w:r>
      <w:r>
        <w:rPr>
          <w:i/>
          <w:iCs/>
          <w:color w:val="000000"/>
          <w:sz w:val="26"/>
          <w:szCs w:val="26"/>
        </w:rPr>
        <w:t> – это операция установления степени ее адекватности (</w:t>
      </w:r>
      <w:proofErr w:type="spellStart"/>
      <w:r>
        <w:rPr>
          <w:i/>
          <w:iCs/>
          <w:color w:val="000000"/>
          <w:sz w:val="26"/>
          <w:szCs w:val="26"/>
        </w:rPr>
        <w:t>валидности</w:t>
      </w:r>
      <w:proofErr w:type="spellEnd"/>
      <w:r>
        <w:rPr>
          <w:i/>
          <w:iCs/>
          <w:color w:val="000000"/>
          <w:sz w:val="26"/>
          <w:szCs w:val="26"/>
        </w:rPr>
        <w:t>) путем сравнения результатов идентификации конкретных объектов с их фактической принадлежностью к обобщенным образам классов.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Различают внутреннюю и внешнюю, интегральную и дифференциальную </w:t>
      </w:r>
      <w:proofErr w:type="spellStart"/>
      <w:r>
        <w:rPr>
          <w:color w:val="000000"/>
          <w:sz w:val="26"/>
          <w:szCs w:val="26"/>
        </w:rPr>
        <w:t>валидность</w:t>
      </w:r>
      <w:proofErr w:type="spellEnd"/>
      <w:r>
        <w:rPr>
          <w:color w:val="000000"/>
          <w:sz w:val="26"/>
          <w:szCs w:val="26"/>
        </w:rPr>
        <w:t>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 xml:space="preserve">Внутренняя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валидность</w:t>
      </w:r>
      <w:proofErr w:type="spellEnd"/>
      <w:r>
        <w:rPr>
          <w:color w:val="000000"/>
          <w:sz w:val="26"/>
          <w:szCs w:val="26"/>
        </w:rPr>
        <w:t xml:space="preserve"> – это способность </w:t>
      </w:r>
      <w:proofErr w:type="gramStart"/>
      <w:r>
        <w:rPr>
          <w:color w:val="000000"/>
          <w:sz w:val="26"/>
          <w:szCs w:val="26"/>
        </w:rPr>
        <w:t>модели</w:t>
      </w:r>
      <w:proofErr w:type="gramEnd"/>
      <w:r>
        <w:rPr>
          <w:color w:val="000000"/>
          <w:sz w:val="26"/>
          <w:szCs w:val="26"/>
        </w:rPr>
        <w:t xml:space="preserve"> верно идентифицировать объекты обучающей выборки.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Если модель имеет низкую внутреннюю </w:t>
      </w:r>
      <w:proofErr w:type="spellStart"/>
      <w:r>
        <w:rPr>
          <w:color w:val="000000"/>
          <w:sz w:val="26"/>
          <w:szCs w:val="26"/>
        </w:rPr>
        <w:t>валидность</w:t>
      </w:r>
      <w:proofErr w:type="spellEnd"/>
      <w:r>
        <w:rPr>
          <w:color w:val="000000"/>
          <w:sz w:val="26"/>
          <w:szCs w:val="26"/>
        </w:rPr>
        <w:t>, то модель нельзя считать удачно сформированной.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 xml:space="preserve">Внешняя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валидность</w:t>
      </w:r>
      <w:proofErr w:type="spellEnd"/>
      <w:r>
        <w:rPr>
          <w:color w:val="000000"/>
          <w:sz w:val="26"/>
          <w:szCs w:val="26"/>
        </w:rPr>
        <w:t xml:space="preserve"> – это способность </w:t>
      </w:r>
      <w:proofErr w:type="gramStart"/>
      <w:r>
        <w:rPr>
          <w:color w:val="000000"/>
          <w:sz w:val="26"/>
          <w:szCs w:val="26"/>
        </w:rPr>
        <w:t>модели</w:t>
      </w:r>
      <w:proofErr w:type="gramEnd"/>
      <w:r>
        <w:rPr>
          <w:color w:val="000000"/>
          <w:sz w:val="26"/>
          <w:szCs w:val="26"/>
        </w:rPr>
        <w:t xml:space="preserve"> верно идентифицировать объекты, не входящие в обучающую выборку.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 xml:space="preserve">Интегральная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валидность</w:t>
      </w:r>
      <w:proofErr w:type="spellEnd"/>
      <w:r>
        <w:rPr>
          <w:color w:val="000000"/>
          <w:sz w:val="26"/>
          <w:szCs w:val="26"/>
        </w:rPr>
        <w:t> – это средневзвешенная достоверность идентификации по всем классам и распознаваемым объектам.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 xml:space="preserve">Дифференциальная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валидность</w:t>
      </w:r>
      <w:proofErr w:type="spellEnd"/>
      <w:r>
        <w:rPr>
          <w:color w:val="000000"/>
          <w:sz w:val="26"/>
          <w:szCs w:val="26"/>
        </w:rPr>
        <w:t xml:space="preserve"> – это способность </w:t>
      </w:r>
      <w:proofErr w:type="gramStart"/>
      <w:r>
        <w:rPr>
          <w:color w:val="000000"/>
          <w:sz w:val="26"/>
          <w:szCs w:val="26"/>
        </w:rPr>
        <w:t>модели</w:t>
      </w:r>
      <w:proofErr w:type="gramEnd"/>
      <w:r>
        <w:rPr>
          <w:color w:val="000000"/>
          <w:sz w:val="26"/>
          <w:szCs w:val="26"/>
        </w:rPr>
        <w:t xml:space="preserve"> верно идентифицировать объекты в разрезе по классам.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Адаптация модели</w:t>
      </w:r>
      <w:r>
        <w:rPr>
          <w:color w:val="000000"/>
          <w:sz w:val="26"/>
          <w:szCs w:val="26"/>
        </w:rPr>
        <w:t> – это учет в модели объектов, не входящих в обучающую выборку, но входящих в генеральную совокупность, по отношению к которой данная обучающая выборка репрезентативна.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Если </w:t>
      </w:r>
      <w:proofErr w:type="gramStart"/>
      <w:r>
        <w:rPr>
          <w:color w:val="000000"/>
          <w:sz w:val="26"/>
          <w:szCs w:val="26"/>
        </w:rPr>
        <w:t>моделью</w:t>
      </w:r>
      <w:proofErr w:type="gramEnd"/>
      <w:r>
        <w:rPr>
          <w:color w:val="000000"/>
          <w:sz w:val="26"/>
          <w:szCs w:val="26"/>
        </w:rPr>
        <w:t xml:space="preserve"> верно идентифицируются объекты, не входящие в обучающую выборку, то это означает, что эти объекты входят в генеральную совокупность, по отношению к которой данная обучающая выборка репрезентативна. Следовательно, на основе обучающей выборки удалось выявить закономерности взаимосвязей между признаками и принадлежностью объектов к классам, которые действуют не только в обучающей выборке, но имеют силу и для генеральной совокупности.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Адаптация</w:t>
      </w:r>
      <w:r>
        <w:rPr>
          <w:i/>
          <w:iCs/>
          <w:color w:val="000000"/>
          <w:sz w:val="26"/>
          <w:szCs w:val="26"/>
        </w:rPr>
        <w:t> модели</w:t>
      </w:r>
      <w:r>
        <w:rPr>
          <w:color w:val="000000"/>
          <w:sz w:val="26"/>
          <w:szCs w:val="26"/>
        </w:rPr>
        <w:t> не требует изменения классификационных и описательных шкал и градаций, а лишь объема обучающей выборки, и </w:t>
      </w:r>
      <w:r>
        <w:rPr>
          <w:i/>
          <w:iCs/>
          <w:color w:val="000000"/>
          <w:sz w:val="26"/>
          <w:szCs w:val="26"/>
        </w:rPr>
        <w:t>приводит к </w:t>
      </w:r>
      <w:r>
        <w:rPr>
          <w:b/>
          <w:bCs/>
          <w:i/>
          <w:iCs/>
          <w:color w:val="000000"/>
          <w:sz w:val="26"/>
          <w:szCs w:val="26"/>
        </w:rPr>
        <w:t>количественному</w:t>
      </w:r>
      <w:r>
        <w:rPr>
          <w:i/>
          <w:iCs/>
          <w:color w:val="000000"/>
          <w:sz w:val="26"/>
          <w:szCs w:val="26"/>
        </w:rPr>
        <w:t> изменению модели</w:t>
      </w:r>
      <w:r>
        <w:rPr>
          <w:color w:val="000000"/>
          <w:sz w:val="26"/>
          <w:szCs w:val="26"/>
        </w:rPr>
        <w:t>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 xml:space="preserve">Синтез (или повторный синтез –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пересинтез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>) модели</w:t>
      </w:r>
      <w:r>
        <w:rPr>
          <w:color w:val="000000"/>
          <w:sz w:val="26"/>
          <w:szCs w:val="26"/>
        </w:rPr>
        <w:t> – это учет в модели объектов, не входящих ни в обучающую выборку, ни в генеральную совокупность, по отношению к которой данная обучающая выборка репрезентативна.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Это объекты с новыми, ранее неизвестными закономерностями взаимосвязей признаков с принадлежностью этих объектов к тем или иным классам. Причем и признаки, и классы, могут быть как те, которые уже были отражены в модели ранее, так и новые. 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Пересинтез</w:t>
      </w:r>
      <w:proofErr w:type="spellEnd"/>
      <w:r>
        <w:rPr>
          <w:i/>
          <w:iCs/>
          <w:color w:val="000000"/>
          <w:sz w:val="26"/>
          <w:szCs w:val="26"/>
        </w:rPr>
        <w:t> модели приводит к ее </w:t>
      </w:r>
      <w:r>
        <w:rPr>
          <w:b/>
          <w:bCs/>
          <w:i/>
          <w:iCs/>
          <w:color w:val="000000"/>
          <w:sz w:val="26"/>
          <w:szCs w:val="26"/>
        </w:rPr>
        <w:t>качественному</w:t>
      </w:r>
      <w:r>
        <w:rPr>
          <w:i/>
          <w:iCs/>
          <w:color w:val="000000"/>
          <w:sz w:val="26"/>
          <w:szCs w:val="26"/>
        </w:rPr>
        <w:t> изменению.</w:t>
      </w:r>
    </w:p>
    <w:p w:rsidR="008A5715" w:rsidRDefault="008A5715" w:rsidP="008A5715">
      <w:pPr>
        <w:pStyle w:val="4"/>
        <w:spacing w:before="0" w:beforeAutospacing="0" w:after="0" w:afterAutospacing="0"/>
        <w:ind w:firstLine="709"/>
        <w:rPr>
          <w:rFonts w:ascii="Arial" w:hAnsi="Arial" w:cs="Arial"/>
          <w:i/>
          <w:iCs/>
          <w:color w:val="000000"/>
          <w:sz w:val="32"/>
          <w:szCs w:val="32"/>
        </w:rPr>
      </w:pPr>
      <w:bookmarkStart w:id="68" w:name="_Toc78426122"/>
      <w:bookmarkStart w:id="69" w:name="_Toc74277962"/>
      <w:bookmarkStart w:id="70" w:name="_Toc74276839"/>
      <w:bookmarkStart w:id="71" w:name="_Toc71889737"/>
      <w:bookmarkStart w:id="72" w:name="_Toc66333678"/>
      <w:bookmarkStart w:id="73" w:name="_Toc66331929"/>
      <w:bookmarkStart w:id="74" w:name="_Toc66330802"/>
      <w:bookmarkStart w:id="75" w:name="_Toc66330043"/>
      <w:bookmarkStart w:id="76" w:name="_Toc88124017"/>
      <w:bookmarkStart w:id="77" w:name="_Toc86916445"/>
      <w:bookmarkStart w:id="78" w:name="_Toc82014769"/>
      <w:bookmarkStart w:id="79" w:name="_Toc81298835"/>
      <w:bookmarkStart w:id="80" w:name="_Toc81121006"/>
      <w:bookmarkStart w:id="81" w:name="_Toc80862134"/>
      <w:bookmarkStart w:id="82" w:name="_Toc49069060"/>
      <w:bookmarkStart w:id="83" w:name="_Toc49052844"/>
      <w:bookmarkStart w:id="84" w:name="_Toc49052603"/>
      <w:bookmarkStart w:id="85" w:name="_Toc48645210"/>
      <w:bookmarkStart w:id="86" w:name="_Toc48643365"/>
      <w:bookmarkStart w:id="87" w:name="_Toc48643109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>
        <w:rPr>
          <w:rFonts w:ascii="Arial" w:hAnsi="Arial" w:cs="Arial"/>
          <w:i/>
          <w:iCs/>
          <w:color w:val="000000"/>
          <w:sz w:val="32"/>
          <w:szCs w:val="32"/>
        </w:rPr>
        <w:t>1.3.2.2. Проблема распознавания образов</w:t>
      </w:r>
      <w:bookmarkEnd w:id="87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88" w:name="_Toc48638649"/>
      <w:bookmarkStart w:id="89" w:name="_Toc48637550"/>
      <w:bookmarkEnd w:id="88"/>
      <w:r>
        <w:rPr>
          <w:color w:val="000000"/>
          <w:sz w:val="26"/>
          <w:szCs w:val="26"/>
        </w:rPr>
        <w:t>Проблема распознавания образов сводится к двум задачам: обучения и распознавания. Поэтому, прежде чем сформулировать задачу обучения распознаванию образов уточним, в чем смысл их распознавания.</w:t>
      </w:r>
      <w:bookmarkEnd w:id="89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Простейшим вариантом распознавания является </w:t>
      </w:r>
      <w:r>
        <w:rPr>
          <w:b/>
          <w:bCs/>
          <w:i/>
          <w:iCs/>
          <w:color w:val="000000"/>
          <w:sz w:val="26"/>
          <w:szCs w:val="26"/>
        </w:rPr>
        <w:t>строгий запрос</w:t>
      </w:r>
      <w:r>
        <w:rPr>
          <w:color w:val="000000"/>
          <w:sz w:val="26"/>
          <w:szCs w:val="26"/>
        </w:rPr>
        <w:t> на поиск объекта в базе данных по его признакам, который реализуется в информационно-поисковых системах. При этом каждому полю соответствует признак (описательная шкала), а значению поля – значение признака (градация описательной шкалы). Если в базе данных есть записи, </w:t>
      </w:r>
      <w:r>
        <w:rPr>
          <w:b/>
          <w:bCs/>
          <w:i/>
          <w:iCs/>
          <w:color w:val="000000"/>
          <w:sz w:val="26"/>
          <w:szCs w:val="26"/>
        </w:rPr>
        <w:t>все</w:t>
      </w:r>
      <w:r>
        <w:rPr>
          <w:i/>
          <w:iCs/>
          <w:color w:val="000000"/>
          <w:sz w:val="26"/>
          <w:szCs w:val="26"/>
        </w:rPr>
        <w:t> значения заданных полей которых </w:t>
      </w:r>
      <w:r>
        <w:rPr>
          <w:b/>
          <w:bCs/>
          <w:i/>
          <w:iCs/>
          <w:color w:val="000000"/>
          <w:sz w:val="26"/>
          <w:szCs w:val="26"/>
        </w:rPr>
        <w:t>точно</w:t>
      </w:r>
      <w:r>
        <w:rPr>
          <w:i/>
          <w:iCs/>
          <w:color w:val="000000"/>
          <w:sz w:val="26"/>
          <w:szCs w:val="26"/>
        </w:rPr>
        <w:t> совпадают</w:t>
      </w:r>
      <w:r>
        <w:rPr>
          <w:color w:val="000000"/>
          <w:sz w:val="26"/>
          <w:szCs w:val="26"/>
        </w:rPr>
        <w:t> со значениями, заданными в запросе на поиск, то эти записи извлекаются в отчет, иначе запись не извлекается.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Более сложными вариантами распознавания является </w:t>
      </w:r>
      <w:r>
        <w:rPr>
          <w:b/>
          <w:bCs/>
          <w:i/>
          <w:iCs/>
          <w:color w:val="000000"/>
          <w:sz w:val="26"/>
          <w:szCs w:val="26"/>
        </w:rPr>
        <w:t>нечеткий запрос с неполнотой информации</w:t>
      </w:r>
      <w:r>
        <w:rPr>
          <w:color w:val="000000"/>
          <w:sz w:val="26"/>
          <w:szCs w:val="26"/>
        </w:rPr>
        <w:t>, когда не все признаки искомых объектов задаются в запросе на поиск, т.к. не все они известны, и </w:t>
      </w:r>
      <w:r>
        <w:rPr>
          <w:b/>
          <w:bCs/>
          <w:i/>
          <w:iCs/>
          <w:color w:val="000000"/>
          <w:sz w:val="26"/>
          <w:szCs w:val="26"/>
        </w:rPr>
        <w:t>нечеткий запрос с шумом</w:t>
      </w:r>
      <w:r>
        <w:rPr>
          <w:color w:val="000000"/>
          <w:sz w:val="26"/>
          <w:szCs w:val="26"/>
        </w:rPr>
        <w:t xml:space="preserve">, когда не все признаки объекта известны, а некоторые считаются известными ошибочно. В этих случаях из базы данных извлекаются все объекты, у которых совпадает хотя </w:t>
      </w:r>
      <w:r>
        <w:rPr>
          <w:color w:val="000000"/>
          <w:sz w:val="26"/>
          <w:szCs w:val="26"/>
        </w:rPr>
        <w:lastRenderedPageBreak/>
        <w:t>бы один признак и в отчете объекты сортируются (ранжируются) в порядке убывания количества совпавших признаков. При этом при определении ранга объекта в отсортированном списке все признаки считаются имеющими одинаковый "вес" и учитывается только их количество.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Однако: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во-первых, на самом деле признаки имеют разный вес, т.е. </w:t>
      </w:r>
      <w:r>
        <w:rPr>
          <w:i/>
          <w:iCs/>
          <w:color w:val="000000"/>
          <w:sz w:val="26"/>
          <w:szCs w:val="26"/>
        </w:rPr>
        <w:t>один и тот же признак в </w:t>
      </w:r>
      <w:r>
        <w:rPr>
          <w:b/>
          <w:bCs/>
          <w:i/>
          <w:iCs/>
          <w:color w:val="000000"/>
          <w:sz w:val="26"/>
          <w:szCs w:val="26"/>
        </w:rPr>
        <w:t>разной</w:t>
      </w:r>
      <w:r>
        <w:rPr>
          <w:i/>
          <w:iCs/>
          <w:color w:val="000000"/>
          <w:sz w:val="26"/>
          <w:szCs w:val="26"/>
        </w:rPr>
        <w:t> степени характерен для различных объектов</w:t>
      </w:r>
      <w:r>
        <w:rPr>
          <w:color w:val="000000"/>
          <w:sz w:val="26"/>
          <w:szCs w:val="26"/>
        </w:rPr>
        <w:t>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во-вторых, нас могут интересовать не столько сами объекты, извлекаемые из базы данных прецедентов по запросам, сколько </w:t>
      </w:r>
      <w:r>
        <w:rPr>
          <w:i/>
          <w:iCs/>
          <w:color w:val="000000"/>
          <w:sz w:val="26"/>
          <w:szCs w:val="26"/>
        </w:rPr>
        <w:t>классификация самого запроса</w:t>
      </w:r>
      <w:r>
        <w:rPr>
          <w:color w:val="000000"/>
          <w:sz w:val="26"/>
          <w:szCs w:val="26"/>
        </w:rPr>
        <w:t>, т.е. отнесение его к определенной категории, т.е. к тому или иному </w:t>
      </w:r>
      <w:r>
        <w:rPr>
          <w:b/>
          <w:bCs/>
          <w:i/>
          <w:iCs/>
          <w:color w:val="000000"/>
          <w:sz w:val="26"/>
          <w:szCs w:val="26"/>
        </w:rPr>
        <w:t>обобщенному</w:t>
      </w:r>
      <w:r>
        <w:rPr>
          <w:color w:val="000000"/>
          <w:sz w:val="26"/>
          <w:szCs w:val="26"/>
        </w:rPr>
        <w:t> образу класса.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реализация строгих и даже нечетких запросов не вызывает особых сложностей, то распознавание как идентификация с </w:t>
      </w:r>
      <w:r>
        <w:rPr>
          <w:i/>
          <w:iCs/>
          <w:color w:val="000000"/>
          <w:sz w:val="26"/>
          <w:szCs w:val="26"/>
        </w:rPr>
        <w:t>обобщенными</w:t>
      </w:r>
      <w:r>
        <w:rPr>
          <w:color w:val="000000"/>
          <w:sz w:val="26"/>
          <w:szCs w:val="26"/>
        </w:rPr>
        <w:t> образами классов, причем с учетом </w:t>
      </w:r>
      <w:r>
        <w:rPr>
          <w:i/>
          <w:iCs/>
          <w:color w:val="000000"/>
          <w:sz w:val="26"/>
          <w:szCs w:val="26"/>
        </w:rPr>
        <w:t>различия весов признаков</w:t>
      </w:r>
      <w:r>
        <w:rPr>
          <w:color w:val="000000"/>
          <w:sz w:val="26"/>
          <w:szCs w:val="26"/>
        </w:rPr>
        <w:t> представляет собой определенную проблему.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Обучение осуществляется путем предъявления системе отдельных объектов, описанных на языке признаков, с указанием их принадлежности тому или другому классу. При этом сама принадлежность к классам сообщается системе человеком – Учителем (экспертом).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результате обучения распознающая система должна приобрести способность: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Относить объекты к классам, к которым они принадлежат (идентифицировать объекты верно).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Не относить объекты к классам, к которым они не принадлежат (</w:t>
      </w:r>
      <w:proofErr w:type="spellStart"/>
      <w:r>
        <w:rPr>
          <w:color w:val="000000"/>
          <w:sz w:val="26"/>
          <w:szCs w:val="26"/>
        </w:rPr>
        <w:t>неидентифицировать</w:t>
      </w:r>
      <w:proofErr w:type="spellEnd"/>
      <w:r>
        <w:rPr>
          <w:color w:val="000000"/>
          <w:sz w:val="26"/>
          <w:szCs w:val="26"/>
        </w:rPr>
        <w:t xml:space="preserve"> объекты ошибочно).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Эта и есть проблема обучения распознаванию образов, и состоит она в следующем: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В разработке математической модели, обеспечивающей: обобщение образов конкретных объектов и формирование обобщенных образов классов; расчет весов признаков; определение степени сходства конкретных объектов с классами и ранжирование классов по степени сходства с конкретным объектом, включая и положительное, и отрицательное сходство.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В наполнении этой модели конкретной информацией, характеризующей определенную предметную область.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4"/>
        <w:spacing w:before="0" w:beforeAutospacing="0" w:after="0" w:afterAutospacing="0"/>
        <w:ind w:firstLine="709"/>
        <w:rPr>
          <w:rFonts w:ascii="Arial" w:hAnsi="Arial" w:cs="Arial"/>
          <w:i/>
          <w:iCs/>
          <w:color w:val="000000"/>
          <w:sz w:val="32"/>
          <w:szCs w:val="32"/>
        </w:rPr>
      </w:pPr>
      <w:bookmarkStart w:id="90" w:name="_Toc71889738"/>
      <w:bookmarkStart w:id="91" w:name="_Toc66333679"/>
      <w:bookmarkStart w:id="92" w:name="_Toc66331930"/>
      <w:bookmarkStart w:id="93" w:name="_Toc66330803"/>
      <w:bookmarkStart w:id="94" w:name="_Toc66330044"/>
      <w:bookmarkStart w:id="95" w:name="_Toc88124018"/>
      <w:bookmarkStart w:id="96" w:name="_Toc86916446"/>
      <w:bookmarkStart w:id="97" w:name="_Toc82014770"/>
      <w:bookmarkStart w:id="98" w:name="_Toc81298836"/>
      <w:bookmarkStart w:id="99" w:name="_Toc81121007"/>
      <w:bookmarkStart w:id="100" w:name="_Toc80862135"/>
      <w:bookmarkStart w:id="101" w:name="_Toc49069061"/>
      <w:bookmarkStart w:id="102" w:name="_Toc49052845"/>
      <w:bookmarkStart w:id="103" w:name="_Toc49052604"/>
      <w:bookmarkStart w:id="104" w:name="_Toc48645211"/>
      <w:bookmarkStart w:id="105" w:name="_Toc48643366"/>
      <w:bookmarkStart w:id="106" w:name="_Toc48643110"/>
      <w:bookmarkStart w:id="107" w:name="_Toc78426123"/>
      <w:bookmarkStart w:id="108" w:name="_Toc74277963"/>
      <w:bookmarkStart w:id="109" w:name="_Toc74276840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>
        <w:rPr>
          <w:rFonts w:ascii="Arial" w:hAnsi="Arial" w:cs="Arial"/>
          <w:i/>
          <w:iCs/>
          <w:color w:val="000000"/>
          <w:sz w:val="32"/>
          <w:szCs w:val="32"/>
        </w:rPr>
        <w:t>1.3.2.3. </w:t>
      </w:r>
      <w:bookmarkStart w:id="110" w:name="_Toc19387449"/>
      <w:bookmarkStart w:id="111" w:name="_Toc19152249"/>
      <w:bookmarkStart w:id="112" w:name="_Toc19067675"/>
      <w:bookmarkStart w:id="113" w:name="_Toc19063014"/>
      <w:bookmarkStart w:id="114" w:name="_Toc19030216"/>
      <w:bookmarkStart w:id="115" w:name="_Toc19027012"/>
      <w:bookmarkStart w:id="116" w:name="_Toc18991161"/>
      <w:bookmarkStart w:id="117" w:name="_Toc18924833"/>
      <w:bookmarkStart w:id="118" w:name="_Toc18912017"/>
      <w:bookmarkStart w:id="119" w:name="_Toc18534602"/>
      <w:bookmarkStart w:id="120" w:name="_Toc18481181"/>
      <w:bookmarkStart w:id="121" w:name="_Toc6103238"/>
      <w:bookmarkStart w:id="122" w:name="_Toc6046763"/>
      <w:bookmarkStart w:id="123" w:name="_Toc1804614"/>
      <w:bookmarkStart w:id="124" w:name="_Toc1553846"/>
      <w:bookmarkStart w:id="125" w:name="_Toc58521"/>
      <w:bookmarkStart w:id="126" w:name="_Toc57944"/>
      <w:bookmarkStart w:id="127" w:name="_Toc536608699"/>
      <w:bookmarkStart w:id="128" w:name="_Toc536607087"/>
      <w:bookmarkStart w:id="129" w:name="_Toc536602648"/>
      <w:bookmarkStart w:id="130" w:name="_Toc536511469"/>
      <w:bookmarkStart w:id="131" w:name="_Toc536494485"/>
      <w:bookmarkStart w:id="132" w:name="_Toc536339253"/>
      <w:bookmarkStart w:id="133" w:name="_Toc536000602"/>
      <w:bookmarkStart w:id="134" w:name="_Toc535833512"/>
      <w:bookmarkStart w:id="135" w:name="_Toc527874367"/>
      <w:bookmarkStart w:id="136" w:name="_Toc520162567"/>
      <w:bookmarkStart w:id="137" w:name="_Toc519660802"/>
      <w:bookmarkStart w:id="138" w:name="_Toc519316278"/>
      <w:bookmarkStart w:id="139" w:name="_Toc519306652"/>
      <w:bookmarkStart w:id="140" w:name="_Toc469113882"/>
      <w:bookmarkStart w:id="141" w:name="_Toc469113788"/>
      <w:bookmarkStart w:id="142" w:name="_Toc466448302"/>
      <w:bookmarkStart w:id="143" w:name="_Toc466448248"/>
      <w:bookmarkStart w:id="144" w:name="_Toc466448145"/>
      <w:bookmarkStart w:id="145" w:name="_Toc465499203"/>
      <w:bookmarkStart w:id="146" w:name="_Toc465497974"/>
      <w:bookmarkStart w:id="147" w:name="_Toc465486038"/>
      <w:bookmarkStart w:id="148" w:name="_Toc465480767"/>
      <w:bookmarkStart w:id="149" w:name="_Toc465243169"/>
      <w:bookmarkStart w:id="150" w:name="_Toc465224803"/>
      <w:bookmarkStart w:id="151" w:name="_Toc463846072"/>
      <w:bookmarkStart w:id="152" w:name="_Toc463845958"/>
      <w:bookmarkStart w:id="153" w:name="_Toc463845890"/>
      <w:bookmarkStart w:id="154" w:name="_Toc463845835"/>
      <w:bookmarkStart w:id="155" w:name="_Toc463845779"/>
      <w:bookmarkStart w:id="156" w:name="_Toc463835227"/>
      <w:bookmarkStart w:id="157" w:name="_Toc463764230"/>
      <w:bookmarkStart w:id="158" w:name="_Toc463762846"/>
      <w:bookmarkStart w:id="159" w:name="_Toc463762454"/>
      <w:bookmarkStart w:id="160" w:name="_Toc463429800"/>
      <w:bookmarkStart w:id="161" w:name="_Toc463335904"/>
      <w:bookmarkStart w:id="162" w:name="_Toc463335520"/>
      <w:bookmarkStart w:id="163" w:name="_Toc463322520"/>
      <w:bookmarkStart w:id="164" w:name="_Toc463318954"/>
      <w:bookmarkStart w:id="165" w:name="_Toc463159632"/>
      <w:bookmarkStart w:id="166" w:name="_Toc430608309"/>
      <w:bookmarkStart w:id="167" w:name="_Toc430607978"/>
      <w:bookmarkStart w:id="168" w:name="_Toc430588214"/>
      <w:bookmarkStart w:id="169" w:name="_Toc430584967"/>
      <w:bookmarkStart w:id="170" w:name="_Toc430575345"/>
      <w:bookmarkStart w:id="171" w:name="_Toc430569035"/>
      <w:bookmarkStart w:id="172" w:name="_Toc430146793"/>
      <w:bookmarkStart w:id="173" w:name="_Toc430146766"/>
      <w:bookmarkStart w:id="174" w:name="_Toc430146498"/>
      <w:bookmarkStart w:id="175" w:name="_Toc430145332"/>
      <w:bookmarkStart w:id="176" w:name="_Toc430001430"/>
      <w:bookmarkStart w:id="177" w:name="_Toc430001175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r>
        <w:rPr>
          <w:rFonts w:ascii="Arial" w:hAnsi="Arial" w:cs="Arial"/>
          <w:i/>
          <w:iCs/>
          <w:color w:val="000000"/>
          <w:sz w:val="32"/>
          <w:szCs w:val="32"/>
        </w:rPr>
        <w:t>Классификация методов распознавания образов</w:t>
      </w:r>
      <w:bookmarkEnd w:id="177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178" w:name="_Toc48638650"/>
      <w:bookmarkStart w:id="179" w:name="_Toc48637554"/>
      <w:bookmarkEnd w:id="178"/>
      <w:r>
        <w:rPr>
          <w:color w:val="000000"/>
          <w:sz w:val="26"/>
          <w:szCs w:val="26"/>
        </w:rPr>
        <w:t>Распознаванием</w:t>
      </w:r>
      <w:bookmarkEnd w:id="179"/>
      <w:r>
        <w:rPr>
          <w:color w:val="000000"/>
          <w:sz w:val="26"/>
          <w:szCs w:val="26"/>
        </w:rPr>
        <w:t> образов называются задачи установления отношений эквивалентности между конкретными и обобщенными образами-моделями объектов реального или идеального мира.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Отношения эквивалентности выражают принадлежность оцениваемых объектов к каким–либо классам, рассматриваемым как самостоятельные семантические единицы.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построении алгоритмов распознавания классы эквивалентности могут задаваться исследователем, который пользуется собственными содержательными представлениями или использует внешнюю дополнительную информацию о сходстве и различии объектов в контексте решаемой задачи. Тогда говорят о "распознавании с учителем". В противном случае, т.е. когда автоматизированная </w:t>
      </w:r>
      <w:r>
        <w:rPr>
          <w:color w:val="000000"/>
          <w:sz w:val="26"/>
          <w:szCs w:val="26"/>
        </w:rPr>
        <w:lastRenderedPageBreak/>
        <w:t>система решает задачу классификации без привлечения внешней обучающей информации, говорят об автоматической классификации или "распознавании без учителя".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Большинство алгоритмов распознавания образов требует привлечения весьма значительных вычислительных мощностей, которые могут быть обеспечены только высокопроизводительной компьютерной техникой.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Различные авторы (Ю.Л. Барабаш, В.И. Васильев, А.Л. Горелик, В.А. Скрипкин, Р. Дуда, П. </w:t>
      </w:r>
      <w:proofErr w:type="spellStart"/>
      <w:r>
        <w:rPr>
          <w:color w:val="000000"/>
          <w:sz w:val="26"/>
          <w:szCs w:val="26"/>
        </w:rPr>
        <w:t>Харт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Л.Т.Кузин</w:t>
      </w:r>
      <w:proofErr w:type="spellEnd"/>
      <w:r>
        <w:rPr>
          <w:color w:val="000000"/>
          <w:sz w:val="26"/>
          <w:szCs w:val="26"/>
        </w:rPr>
        <w:t xml:space="preserve">, Ф.И. Перегудов, Ф.П. Тарасенко, Темников Ф.Е., </w:t>
      </w:r>
      <w:proofErr w:type="spellStart"/>
      <w:r>
        <w:rPr>
          <w:color w:val="000000"/>
          <w:sz w:val="26"/>
          <w:szCs w:val="26"/>
        </w:rPr>
        <w:t>Афонин</w:t>
      </w:r>
      <w:proofErr w:type="spellEnd"/>
      <w:r>
        <w:rPr>
          <w:color w:val="000000"/>
          <w:sz w:val="26"/>
          <w:szCs w:val="26"/>
        </w:rPr>
        <w:t xml:space="preserve"> В.А., Дмитриев В.И., Дж. Ту, Р. Гонсалес, П. Уинстон, К. Фу, Я.З. </w:t>
      </w:r>
      <w:proofErr w:type="spellStart"/>
      <w:r>
        <w:rPr>
          <w:color w:val="000000"/>
          <w:sz w:val="26"/>
          <w:szCs w:val="26"/>
        </w:rPr>
        <w:t>Цыпкин</w:t>
      </w:r>
      <w:proofErr w:type="spellEnd"/>
      <w:r>
        <w:rPr>
          <w:color w:val="000000"/>
          <w:sz w:val="26"/>
          <w:szCs w:val="26"/>
        </w:rPr>
        <w:t xml:space="preserve"> и др.) дают различную типологию методов распознавания образов.</w:t>
      </w:r>
      <w:proofErr w:type="gramEnd"/>
      <w:r>
        <w:rPr>
          <w:color w:val="000000"/>
          <w:sz w:val="26"/>
          <w:szCs w:val="26"/>
        </w:rPr>
        <w:t xml:space="preserve"> Одни авторы различают параметрические, </w:t>
      </w:r>
      <w:proofErr w:type="spellStart"/>
      <w:r>
        <w:rPr>
          <w:color w:val="000000"/>
          <w:sz w:val="26"/>
          <w:szCs w:val="26"/>
        </w:rPr>
        <w:t>непараметрическиеи</w:t>
      </w:r>
      <w:proofErr w:type="spellEnd"/>
      <w:r>
        <w:rPr>
          <w:color w:val="000000"/>
          <w:sz w:val="26"/>
          <w:szCs w:val="26"/>
        </w:rPr>
        <w:t xml:space="preserve"> эвристические методы, другие – выделяют группы методов, исходя из исторически сложившихся школ и направлений в данной области.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Например, в работах В.А. </w:t>
      </w:r>
      <w:proofErr w:type="spellStart"/>
      <w:r>
        <w:rPr>
          <w:color w:val="000000"/>
          <w:sz w:val="26"/>
          <w:szCs w:val="26"/>
        </w:rPr>
        <w:t>Дюка</w:t>
      </w:r>
      <w:proofErr w:type="spellEnd"/>
      <w:r>
        <w:rPr>
          <w:color w:val="000000"/>
          <w:sz w:val="26"/>
          <w:szCs w:val="26"/>
        </w:rPr>
        <w:t xml:space="preserve"> [32, 33], в которых дан академический обзор методов распознавания, используется следующая типология методов распознавания образов: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методы, основанные на принципе разделения;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статистические методы;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методы, построенные на основе "потенциальных функций";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методы вычисления оценок (голосования);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методы, основанные на исчислении высказываний, в частности на аппарате алгебры логики.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основе данной классификации лежит различие в формальных методах распознавания образов и поэтому опущено рассмотрение эвристического подхода к распознаванию, получившего полное и адекватное развитие в экспертных системах.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Эвристический подход</w:t>
      </w:r>
      <w:r>
        <w:rPr>
          <w:color w:val="000000"/>
          <w:sz w:val="26"/>
          <w:szCs w:val="26"/>
        </w:rPr>
        <w:t> основан на трудно формализуемых знаниях и интуиции исследователя. При этом исследователь сам определяет, какую информацию и каким образом система должна использовать для достижения требуемого эффекта распознавания.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Подобная типология методов распознавания с той или иной степенью детализации встречается во многих работах по распознаванию. В то же время известные типологии не учитывают одну очень существенную характеристику, которая отражает специфику способа представления знаний о предметной области с помощью какого–либо формального алгоритма распознавания образов.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В.А. </w:t>
      </w:r>
      <w:proofErr w:type="spellStart"/>
      <w:r>
        <w:rPr>
          <w:color w:val="000000"/>
          <w:sz w:val="26"/>
          <w:szCs w:val="26"/>
        </w:rPr>
        <w:t>Дюка</w:t>
      </w:r>
      <w:proofErr w:type="spellEnd"/>
      <w:r>
        <w:rPr>
          <w:color w:val="000000"/>
          <w:sz w:val="26"/>
          <w:szCs w:val="26"/>
        </w:rPr>
        <w:t xml:space="preserve"> [32, 33] выделяет два основных способа представления знаний: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proofErr w:type="spellStart"/>
      <w:r>
        <w:rPr>
          <w:color w:val="000000"/>
          <w:sz w:val="26"/>
          <w:szCs w:val="26"/>
        </w:rPr>
        <w:t>интенсиональное</w:t>
      </w:r>
      <w:proofErr w:type="spellEnd"/>
      <w:r>
        <w:rPr>
          <w:color w:val="000000"/>
          <w:sz w:val="26"/>
          <w:szCs w:val="26"/>
        </w:rPr>
        <w:t>, в виде схемы связей между атрибутами (признаками).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proofErr w:type="spellStart"/>
      <w:r>
        <w:rPr>
          <w:color w:val="000000"/>
          <w:sz w:val="26"/>
          <w:szCs w:val="26"/>
        </w:rPr>
        <w:t>экстенсиональное</w:t>
      </w:r>
      <w:proofErr w:type="spellEnd"/>
      <w:r>
        <w:rPr>
          <w:color w:val="000000"/>
          <w:sz w:val="26"/>
          <w:szCs w:val="26"/>
        </w:rPr>
        <w:t>, с помощью конкретных фактов (объекты, примеры).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Интенсиональное</w:t>
      </w:r>
      <w:proofErr w:type="spellEnd"/>
      <w:r>
        <w:rPr>
          <w:color w:val="000000"/>
          <w:sz w:val="26"/>
          <w:szCs w:val="26"/>
        </w:rPr>
        <w:t xml:space="preserve"> представление фиксируют закономерности и связи, которыми объясняется структура данных. Применительно к диагностическим задачам такая фиксация заключается в определении операций над атрибутами (признаками) объектов, приводящих к требуемому диагностическому результату. </w:t>
      </w:r>
      <w:proofErr w:type="spellStart"/>
      <w:r>
        <w:rPr>
          <w:color w:val="000000"/>
          <w:sz w:val="26"/>
          <w:szCs w:val="26"/>
        </w:rPr>
        <w:t>Интенсиональные</w:t>
      </w:r>
      <w:proofErr w:type="spellEnd"/>
      <w:r>
        <w:rPr>
          <w:color w:val="000000"/>
          <w:sz w:val="26"/>
          <w:szCs w:val="26"/>
        </w:rPr>
        <w:t> представления реализуются посредством операций над значениями атрибутов и не предполагают произведения операций над конкретными информационными фактами (объектами).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свою очередь, </w:t>
      </w:r>
      <w:proofErr w:type="spellStart"/>
      <w:r>
        <w:rPr>
          <w:color w:val="000000"/>
          <w:sz w:val="26"/>
          <w:szCs w:val="26"/>
        </w:rPr>
        <w:t>экстенсиональные</w:t>
      </w:r>
      <w:proofErr w:type="spellEnd"/>
      <w:r>
        <w:rPr>
          <w:color w:val="000000"/>
          <w:sz w:val="26"/>
          <w:szCs w:val="26"/>
        </w:rPr>
        <w:t xml:space="preserve"> представления знаний связаны с описанием и фиксацией конкретных объектов из предметной области и </w:t>
      </w:r>
      <w:r>
        <w:rPr>
          <w:color w:val="000000"/>
          <w:sz w:val="26"/>
          <w:szCs w:val="26"/>
        </w:rPr>
        <w:lastRenderedPageBreak/>
        <w:t>реализуются в операциях, элементами которых служат объекты как целостные системы.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На наш взгляд, можно провести глубокую и далеко идущую аналогию между </w:t>
      </w:r>
      <w:proofErr w:type="spellStart"/>
      <w:r>
        <w:rPr>
          <w:i/>
          <w:iCs/>
          <w:color w:val="000000"/>
          <w:sz w:val="26"/>
          <w:szCs w:val="26"/>
        </w:rPr>
        <w:t>интенсиональными</w:t>
      </w:r>
      <w:proofErr w:type="spellEnd"/>
      <w:r>
        <w:rPr>
          <w:i/>
          <w:iCs/>
          <w:color w:val="000000"/>
          <w:sz w:val="26"/>
          <w:szCs w:val="26"/>
        </w:rPr>
        <w:t xml:space="preserve"> и </w:t>
      </w:r>
      <w:proofErr w:type="spellStart"/>
      <w:r>
        <w:rPr>
          <w:i/>
          <w:iCs/>
          <w:color w:val="000000"/>
          <w:sz w:val="26"/>
          <w:szCs w:val="26"/>
        </w:rPr>
        <w:t>экстенсиональными</w:t>
      </w:r>
      <w:proofErr w:type="spellEnd"/>
      <w:r>
        <w:rPr>
          <w:i/>
          <w:iCs/>
          <w:color w:val="000000"/>
          <w:sz w:val="26"/>
          <w:szCs w:val="26"/>
        </w:rPr>
        <w:t> представлениями знаний и механизмами, лежащими в основе деятельности </w:t>
      </w:r>
      <w:r>
        <w:rPr>
          <w:i/>
          <w:iCs/>
          <w:color w:val="000000"/>
          <w:sz w:val="26"/>
          <w:szCs w:val="26"/>
          <w:u w:val="single"/>
        </w:rPr>
        <w:t>левого и правого полушарий головного мозга человека</w:t>
      </w:r>
      <w:r>
        <w:rPr>
          <w:i/>
          <w:iCs/>
          <w:color w:val="000000"/>
          <w:sz w:val="26"/>
          <w:szCs w:val="26"/>
        </w:rPr>
        <w:t xml:space="preserve">. Если для правого полушария характерна целостная </w:t>
      </w:r>
      <w:proofErr w:type="spellStart"/>
      <w:r>
        <w:rPr>
          <w:i/>
          <w:iCs/>
          <w:color w:val="000000"/>
          <w:sz w:val="26"/>
          <w:szCs w:val="26"/>
        </w:rPr>
        <w:t>прототипная</w:t>
      </w:r>
      <w:proofErr w:type="spellEnd"/>
      <w:r>
        <w:rPr>
          <w:i/>
          <w:iCs/>
          <w:color w:val="000000"/>
          <w:sz w:val="26"/>
          <w:szCs w:val="26"/>
        </w:rPr>
        <w:t> репрезентация окружающего мира, то левое полушарие оперирует закономерностями, отражающими связи атрибутов этого мира.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Описанные выше два фундаментальных способа представления знаний позволяют предложить следующую классификацию методов распознавания образов: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proofErr w:type="spellStart"/>
      <w:r>
        <w:rPr>
          <w:color w:val="000000"/>
          <w:sz w:val="26"/>
          <w:szCs w:val="26"/>
        </w:rPr>
        <w:t>интенсиональные</w:t>
      </w:r>
      <w:proofErr w:type="spellEnd"/>
      <w:r>
        <w:rPr>
          <w:color w:val="000000"/>
          <w:sz w:val="26"/>
          <w:szCs w:val="26"/>
        </w:rPr>
        <w:t> методы, основанные на </w:t>
      </w:r>
      <w:r>
        <w:rPr>
          <w:color w:val="000000"/>
          <w:sz w:val="26"/>
          <w:szCs w:val="26"/>
          <w:u w:val="single"/>
        </w:rPr>
        <w:t>операциях с признаками</w:t>
      </w:r>
      <w:r>
        <w:rPr>
          <w:color w:val="000000"/>
          <w:sz w:val="26"/>
          <w:szCs w:val="26"/>
        </w:rPr>
        <w:t>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proofErr w:type="spellStart"/>
      <w:r>
        <w:rPr>
          <w:color w:val="000000"/>
          <w:sz w:val="26"/>
          <w:szCs w:val="26"/>
        </w:rPr>
        <w:t>экстенсиональные</w:t>
      </w:r>
      <w:proofErr w:type="spellEnd"/>
      <w:r>
        <w:rPr>
          <w:color w:val="000000"/>
          <w:sz w:val="26"/>
          <w:szCs w:val="26"/>
        </w:rPr>
        <w:t> методы, основанные на </w:t>
      </w:r>
      <w:r>
        <w:rPr>
          <w:color w:val="000000"/>
          <w:sz w:val="26"/>
          <w:szCs w:val="26"/>
          <w:u w:val="single"/>
        </w:rPr>
        <w:t>операциях с объектами</w:t>
      </w:r>
      <w:r>
        <w:rPr>
          <w:color w:val="000000"/>
          <w:sz w:val="26"/>
          <w:szCs w:val="26"/>
        </w:rPr>
        <w:t>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Необходимо особо подчеркнуть, что существование именно этих </w:t>
      </w:r>
      <w:r>
        <w:rPr>
          <w:i/>
          <w:iCs/>
          <w:color w:val="000000"/>
          <w:sz w:val="26"/>
          <w:szCs w:val="26"/>
          <w:u w:val="single"/>
        </w:rPr>
        <w:t>двух (и только двух)</w:t>
      </w:r>
      <w:r>
        <w:rPr>
          <w:i/>
          <w:iCs/>
          <w:color w:val="000000"/>
          <w:sz w:val="26"/>
          <w:szCs w:val="26"/>
        </w:rPr>
        <w:t> групп методов распознавания: оперирующих с признаками, и оперирующих с объектами, на наш взгляд, глубоко закономерно. С этой точки зрения ни один из этих методов, взятый отдельно от другого, не позволяет сформировать адекватное отражение предметной области. </w:t>
      </w:r>
      <w:r>
        <w:rPr>
          <w:i/>
          <w:iCs/>
          <w:color w:val="000000"/>
          <w:sz w:val="26"/>
          <w:szCs w:val="26"/>
          <w:u w:val="single"/>
        </w:rPr>
        <w:t xml:space="preserve">Между этими методами существует отношение дополнительности в смысле </w:t>
      </w:r>
      <w:proofErr w:type="spellStart"/>
      <w:r>
        <w:rPr>
          <w:i/>
          <w:iCs/>
          <w:color w:val="000000"/>
          <w:sz w:val="26"/>
          <w:szCs w:val="26"/>
          <w:u w:val="single"/>
        </w:rPr>
        <w:t>Н.Бора</w:t>
      </w:r>
      <w:proofErr w:type="spellEnd"/>
      <w:r>
        <w:rPr>
          <w:i/>
          <w:iCs/>
          <w:color w:val="000000"/>
          <w:sz w:val="26"/>
          <w:szCs w:val="26"/>
        </w:rPr>
        <w:t>, поэтому перспективные системы распознавания должны обеспечивать реализацию обоих этих методов, а не только какого–либо одного из них.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Таким образом, в основу классификации методов распознавания, предложенной В.А. </w:t>
      </w:r>
      <w:proofErr w:type="spellStart"/>
      <w:r>
        <w:rPr>
          <w:color w:val="000000"/>
          <w:sz w:val="26"/>
          <w:szCs w:val="26"/>
        </w:rPr>
        <w:t>Дюка</w:t>
      </w:r>
      <w:proofErr w:type="spellEnd"/>
      <w:r>
        <w:rPr>
          <w:color w:val="000000"/>
          <w:sz w:val="26"/>
          <w:szCs w:val="26"/>
        </w:rPr>
        <w:t xml:space="preserve"> [32, 33], положены фундаментальные закономерности, лежащие в основе человеческого способа познания вообще, что ставит ее в совершенно особое (привилегированное) положение по сравнению с другими классификациями, которые на этом фоне выглядят более легковесными и искусственными.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4"/>
        <w:spacing w:before="0" w:beforeAutospacing="0" w:after="0" w:afterAutospacing="0"/>
        <w:ind w:firstLine="709"/>
        <w:rPr>
          <w:rFonts w:ascii="Arial" w:hAnsi="Arial" w:cs="Arial"/>
          <w:i/>
          <w:iCs/>
          <w:color w:val="000000"/>
          <w:sz w:val="32"/>
          <w:szCs w:val="32"/>
        </w:rPr>
      </w:pPr>
      <w:bookmarkStart w:id="180" w:name="_Toc78426124"/>
      <w:bookmarkStart w:id="181" w:name="_Toc74277964"/>
      <w:bookmarkStart w:id="182" w:name="_Toc74276841"/>
      <w:bookmarkStart w:id="183" w:name="_Toc71889739"/>
      <w:bookmarkStart w:id="184" w:name="_Toc66333683"/>
      <w:bookmarkStart w:id="185" w:name="_Toc66331934"/>
      <w:bookmarkStart w:id="186" w:name="_Toc66330807"/>
      <w:bookmarkStart w:id="187" w:name="_Toc66330048"/>
      <w:bookmarkStart w:id="188" w:name="_Toc88124019"/>
      <w:bookmarkStart w:id="189" w:name="_Toc86916447"/>
      <w:bookmarkStart w:id="190" w:name="_Toc82014774"/>
      <w:bookmarkStart w:id="191" w:name="_Toc81298837"/>
      <w:bookmarkStart w:id="192" w:name="_Toc81121008"/>
      <w:bookmarkStart w:id="193" w:name="_Toc80862136"/>
      <w:bookmarkStart w:id="194" w:name="_Toc49069062"/>
      <w:bookmarkStart w:id="195" w:name="_Toc49052846"/>
      <w:bookmarkStart w:id="196" w:name="_Toc49052605"/>
      <w:bookmarkStart w:id="197" w:name="_Toc48645212"/>
      <w:bookmarkStart w:id="198" w:name="_Toc48643367"/>
      <w:bookmarkStart w:id="199" w:name="_Toc48643114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>
        <w:rPr>
          <w:rFonts w:ascii="Arial" w:hAnsi="Arial" w:cs="Arial"/>
          <w:i/>
          <w:iCs/>
          <w:color w:val="000000"/>
          <w:sz w:val="32"/>
          <w:szCs w:val="32"/>
        </w:rPr>
        <w:t>1.3.2.4. Применение распознавания образов для идентификации и прогнозирования. Сходство и различие в содержании понятий "идентификация" и "прогнозирование"</w:t>
      </w:r>
      <w:bookmarkEnd w:id="199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200" w:name="_Toc48638651"/>
      <w:bookmarkStart w:id="201" w:name="_Toc48637555"/>
      <w:bookmarkEnd w:id="200"/>
      <w:r>
        <w:rPr>
          <w:color w:val="000000"/>
          <w:sz w:val="26"/>
          <w:szCs w:val="26"/>
        </w:rPr>
        <w:t>Термины "Распознавание образов" и "Идентификация" являются синонимами.</w:t>
      </w:r>
      <w:bookmarkEnd w:id="201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Идентификация и прогнозирование часто практически ничем друг от друга не отличаются по математическим моделям и алгоритмам. Основное различие между ними состоит в том, что при идентификации признаки и состояния объекта относятся к одному времени, тогда как при прогнозировании признаки (факторы) относятся к прошлому, а состояния объекта – к будущему.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Это означает, что системы распознавания образов с успехом могут применяться не только для решения задач идентификации, но и прогнозирования.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14"/>
          <w:szCs w:val="14"/>
        </w:rPr>
        <w:t> </w:t>
      </w:r>
    </w:p>
    <w:p w:rsidR="008A5715" w:rsidRDefault="008A5715" w:rsidP="008A5715">
      <w:pPr>
        <w:pStyle w:val="4"/>
        <w:spacing w:before="0" w:beforeAutospacing="0" w:after="0" w:afterAutospacing="0"/>
        <w:ind w:firstLine="709"/>
        <w:rPr>
          <w:rFonts w:ascii="Arial" w:hAnsi="Arial" w:cs="Arial"/>
          <w:i/>
          <w:iCs/>
          <w:color w:val="000000"/>
          <w:sz w:val="32"/>
          <w:szCs w:val="32"/>
        </w:rPr>
      </w:pPr>
      <w:bookmarkStart w:id="202" w:name="_Toc78426125"/>
      <w:bookmarkStart w:id="203" w:name="_Toc74277965"/>
      <w:bookmarkStart w:id="204" w:name="_Toc74276842"/>
      <w:bookmarkStart w:id="205" w:name="_Toc71889740"/>
      <w:bookmarkStart w:id="206" w:name="_Toc66333684"/>
      <w:bookmarkStart w:id="207" w:name="_Toc66331935"/>
      <w:bookmarkStart w:id="208" w:name="_Toc66330808"/>
      <w:bookmarkStart w:id="209" w:name="_Toc66330049"/>
      <w:bookmarkStart w:id="210" w:name="_Toc88124020"/>
      <w:bookmarkStart w:id="211" w:name="_Toc86916448"/>
      <w:bookmarkStart w:id="212" w:name="_Toc82014775"/>
      <w:bookmarkStart w:id="213" w:name="_Toc81298838"/>
      <w:bookmarkStart w:id="214" w:name="_Toc81121009"/>
      <w:bookmarkStart w:id="215" w:name="_Toc80862137"/>
      <w:bookmarkStart w:id="216" w:name="_Toc49069063"/>
      <w:bookmarkStart w:id="217" w:name="_Toc49052847"/>
      <w:bookmarkStart w:id="218" w:name="_Toc49052606"/>
      <w:bookmarkStart w:id="219" w:name="_Toc48645213"/>
      <w:bookmarkStart w:id="220" w:name="_Toc48643368"/>
      <w:bookmarkStart w:id="221" w:name="_Toc48643115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r>
        <w:rPr>
          <w:rFonts w:ascii="Arial" w:hAnsi="Arial" w:cs="Arial"/>
          <w:i/>
          <w:iCs/>
          <w:color w:val="000000"/>
          <w:sz w:val="32"/>
          <w:szCs w:val="32"/>
        </w:rPr>
        <w:t>1.3.2.5. Роль и место распознавания образов в автоматизации управления сложными системами</w:t>
      </w:r>
      <w:bookmarkEnd w:id="221"/>
    </w:p>
    <w:p w:rsidR="008A5715" w:rsidRDefault="008A5715" w:rsidP="008A5715">
      <w:pPr>
        <w:pStyle w:val="5"/>
        <w:spacing w:before="0" w:beforeAutospacing="0" w:after="0" w:afterAutospacing="0"/>
        <w:ind w:firstLine="709"/>
        <w:rPr>
          <w:i/>
          <w:iCs/>
          <w:color w:val="000000"/>
          <w:sz w:val="32"/>
          <w:szCs w:val="32"/>
        </w:rPr>
      </w:pPr>
      <w:bookmarkStart w:id="222" w:name="_Toc48638652"/>
      <w:bookmarkStart w:id="223" w:name="_Toc48637556"/>
      <w:bookmarkEnd w:id="222"/>
      <w:r>
        <w:rPr>
          <w:i/>
          <w:iCs/>
          <w:color w:val="000000"/>
          <w:sz w:val="32"/>
          <w:szCs w:val="32"/>
        </w:rPr>
        <w:t>1.3.2.5.1. Обобщенная структура системы управления</w:t>
      </w:r>
      <w:bookmarkEnd w:id="223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224" w:name="_Toc430608322"/>
      <w:bookmarkStart w:id="225" w:name="_Toc430607981"/>
      <w:bookmarkStart w:id="226" w:name="_Toc430588227"/>
      <w:bookmarkStart w:id="227" w:name="_Toc430584980"/>
      <w:bookmarkStart w:id="228" w:name="_Toc430575358"/>
      <w:bookmarkStart w:id="229" w:name="_Toc430569048"/>
      <w:bookmarkStart w:id="230" w:name="_Toc430146806"/>
      <w:bookmarkStart w:id="231" w:name="_Toc430146769"/>
      <w:bookmarkStart w:id="232" w:name="_Toc430146511"/>
      <w:bookmarkStart w:id="233" w:name="_Toc430145335"/>
      <w:bookmarkStart w:id="234" w:name="_Toc430001433"/>
      <w:bookmarkStart w:id="235" w:name="_Toc430001178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r>
        <w:rPr>
          <w:color w:val="000000"/>
          <w:sz w:val="26"/>
          <w:szCs w:val="26"/>
        </w:rPr>
        <w:t>Автоматизированная система управления состоит из двух основных частей: объекта управления и управляющей системы (рисунок 71).</w:t>
      </w:r>
      <w:bookmarkEnd w:id="235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Управляющая система осуществляет следующие функции: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идентификация состояния объекта управления;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выработка управляющего воздействия исходя из целей управления с учетом состояния объекта управления и окружающей среды;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оказание управляющего воздействия на объект управления.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10"/>
          <w:szCs w:val="1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0"/>
      </w:tblGrid>
      <w:tr w:rsidR="008A5715" w:rsidTr="008A5715"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5" w:rsidRDefault="008A5715">
            <w:pPr>
              <w:pStyle w:val="a5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5633085" cy="3554095"/>
                  <wp:effectExtent l="0" t="0" r="5715" b="8255"/>
                  <wp:docPr id="2" name="Рисунок 2" descr="http://lc.kubagro.ru/aidos/aidos04/1.3.2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c.kubagro.ru/aidos/aidos04/1.3.2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085" cy="355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715" w:rsidTr="008A5715"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5" w:rsidRDefault="008A5715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Рисунок 71. Обобщенная схема рефлексивной системы управления </w:t>
            </w:r>
            <w:r>
              <w:rPr>
                <w:b/>
                <w:bCs/>
              </w:rPr>
              <w:br/>
              <w:t>активными объектами</w:t>
            </w:r>
          </w:p>
        </w:tc>
      </w:tr>
    </w:tbl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5"/>
        <w:spacing w:before="0" w:beforeAutospacing="0" w:after="0" w:afterAutospacing="0"/>
        <w:ind w:firstLine="709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1.3.2.5.2. Место системы идентификации в системе управления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Распознавание образов есть не что иное, как идентификация состояния некоторого объекта. </w:t>
      </w:r>
      <w:proofErr w:type="gramStart"/>
      <w:r>
        <w:rPr>
          <w:color w:val="000000"/>
          <w:sz w:val="26"/>
          <w:szCs w:val="26"/>
        </w:rPr>
        <w:t>Автоматизированная система управления АСУ), построенная на традиционных принципах, может работать только на основе параметров, закономерности связей которых уже известны, изучены и отражены в математической модели.</w:t>
      </w:r>
      <w:proofErr w:type="gramEnd"/>
      <w:r>
        <w:rPr>
          <w:color w:val="000000"/>
          <w:sz w:val="26"/>
          <w:szCs w:val="26"/>
        </w:rPr>
        <w:t xml:space="preserve"> В итоге АСУ, основанные на традиционном подходе, практически не эффективны с активными многопараметрическими </w:t>
      </w:r>
      <w:proofErr w:type="spellStart"/>
      <w:r>
        <w:rPr>
          <w:color w:val="000000"/>
          <w:sz w:val="26"/>
          <w:szCs w:val="26"/>
        </w:rPr>
        <w:t>слабодетерминированными</w:t>
      </w:r>
      <w:proofErr w:type="spellEnd"/>
      <w:r>
        <w:rPr>
          <w:color w:val="000000"/>
          <w:sz w:val="26"/>
          <w:szCs w:val="26"/>
        </w:rPr>
        <w:t xml:space="preserve"> объектами управления, такими, например, как макро– и микр</w:t>
      </w:r>
      <w:proofErr w:type="gramStart"/>
      <w:r>
        <w:rPr>
          <w:color w:val="000000"/>
          <w:sz w:val="26"/>
          <w:szCs w:val="26"/>
        </w:rPr>
        <w:t>о–</w:t>
      </w:r>
      <w:proofErr w:type="gramEnd"/>
      <w:r>
        <w:rPr>
          <w:color w:val="000000"/>
          <w:sz w:val="26"/>
          <w:szCs w:val="26"/>
        </w:rPr>
        <w:t xml:space="preserve"> социально-экономические системы в условиях динамичной экономики "переходного периода", иерархические элитные и этнические группы, социум и электорат, физиология и психика человека, природные и искусственные экосистемы и многие другие.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Поэтому, в состав перспективных АСУ, обеспечивающих устойчивое управление активными объектами в качестве существенных функциональных звеньев должны войти подсистемы идентификации и прогнозирования состояний среды и объекта управления, основанные на методах искусственного интеллекта (прежде всего распознавания образов), методах поддержки принятия решений и теории информации.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 </w:t>
      </w:r>
    </w:p>
    <w:p w:rsidR="008A5715" w:rsidRDefault="008A5715" w:rsidP="008A5715">
      <w:pPr>
        <w:pStyle w:val="5"/>
        <w:spacing w:before="0" w:beforeAutospacing="0" w:after="0" w:afterAutospacing="0"/>
        <w:ind w:firstLine="709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lastRenderedPageBreak/>
        <w:t>1.3.2.5.3. Управление как задача, обратная идентификации и прогнозированию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Кратко рассмотрим вопрос о применении систем распознавания образов для принятия решений об управляющем воздействии. Очевидно, что применение систем распознавания для прогнозирования результатов управления при различных сочетаниях управляющих факторов позволяет рассмотреть и сравнить различные варианты управления и выбрать наилучшие из них по определенным критериям. Однако, этот подход на практике малоэффективен, особенно если факторов много, т.к. в этом случае количество сочетаний их значений может быть чрезвычайно большим.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в качестве классов распознавания взять целевые и иные будущие состояния объекта управления, а в качестве признаков – факторы, влияющие на него, то в модели распознавания образов может быть сформирована количественная мера причинно-следственной связи факторов и состояний.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Это позволяет по заданному целевому состоянию объекта управления получить информацию о силе и направлении влияния факторов, способствующих или препятствующих переходу объекта в это состояние, и, на этой основе, выработать решение об управляющем воздействии.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Задача выбора факторов по состоянию является обратной задачей прогнозирования, т.к. при прогнозировании, наоборот, определяется состояние по факторам.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Факторы могут быть разделены на следующие группы: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характеризующие предысторию объекта управления и его актуальное состояние управления;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технологические (управляющие) факторы;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факторы окружающей среды;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Таким образом,</w:t>
      </w:r>
      <w:r>
        <w:rPr>
          <w:color w:val="000000"/>
          <w:sz w:val="26"/>
          <w:szCs w:val="26"/>
        </w:rPr>
        <w:t> системы распознавания образов могут быть применены в составе АСУ в подсистемах: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идентификации состояния объекта управления;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выработки управляющих воздействий.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Это целесообразно в случае, когда объект управления представляет собой сложную или активную систему.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4"/>
        <w:spacing w:before="0" w:beforeAutospacing="0" w:after="0" w:afterAutospacing="0"/>
        <w:ind w:firstLine="709"/>
        <w:rPr>
          <w:rFonts w:ascii="Arial" w:hAnsi="Arial" w:cs="Arial"/>
          <w:i/>
          <w:iCs/>
          <w:color w:val="000000"/>
          <w:sz w:val="32"/>
          <w:szCs w:val="32"/>
        </w:rPr>
      </w:pPr>
      <w:bookmarkStart w:id="236" w:name="_Toc78426126"/>
      <w:bookmarkStart w:id="237" w:name="_Toc74277966"/>
      <w:bookmarkStart w:id="238" w:name="_Toc74276843"/>
      <w:bookmarkStart w:id="239" w:name="_Toc71889741"/>
      <w:bookmarkStart w:id="240" w:name="_Toc66333685"/>
      <w:bookmarkStart w:id="241" w:name="_Toc66331936"/>
      <w:bookmarkStart w:id="242" w:name="_Toc66330809"/>
      <w:bookmarkStart w:id="243" w:name="_Toc66330050"/>
      <w:bookmarkStart w:id="244" w:name="_Toc88124021"/>
      <w:bookmarkStart w:id="245" w:name="_Toc86916449"/>
      <w:bookmarkStart w:id="246" w:name="_Toc82014776"/>
      <w:bookmarkStart w:id="247" w:name="_Toc81298839"/>
      <w:bookmarkStart w:id="248" w:name="_Toc81121010"/>
      <w:bookmarkStart w:id="249" w:name="_Toc80862138"/>
      <w:bookmarkStart w:id="250" w:name="_Toc49069064"/>
      <w:bookmarkStart w:id="251" w:name="_Toc49052848"/>
      <w:bookmarkStart w:id="252" w:name="_Toc49052607"/>
      <w:bookmarkStart w:id="253" w:name="_Toc48645214"/>
      <w:bookmarkStart w:id="254" w:name="_Toc48643369"/>
      <w:bookmarkStart w:id="255" w:name="_Toc48643116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r>
        <w:rPr>
          <w:rFonts w:ascii="Arial" w:hAnsi="Arial" w:cs="Arial"/>
          <w:i/>
          <w:iCs/>
          <w:color w:val="000000"/>
          <w:sz w:val="32"/>
          <w:szCs w:val="32"/>
        </w:rPr>
        <w:t>1.3.2.6. Методы кластерного анализа</w:t>
      </w:r>
      <w:bookmarkEnd w:id="255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Термин "Кластерный анализ"</w:t>
      </w:r>
      <w:r>
        <w:rPr>
          <w:i/>
          <w:i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впервые ввел </w:t>
      </w:r>
      <w:proofErr w:type="spellStart"/>
      <w:r>
        <w:rPr>
          <w:color w:val="000000"/>
          <w:sz w:val="26"/>
          <w:szCs w:val="26"/>
        </w:rPr>
        <w:t>Tryon</w:t>
      </w:r>
      <w:proofErr w:type="spellEnd"/>
      <w:r>
        <w:rPr>
          <w:color w:val="000000"/>
          <w:sz w:val="26"/>
          <w:szCs w:val="26"/>
        </w:rPr>
        <w:t xml:space="preserve"> в 1939.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Кластеризация</w:t>
      </w:r>
      <w:r>
        <w:rPr>
          <w:i/>
          <w:iCs/>
          <w:color w:val="000000"/>
          <w:sz w:val="26"/>
          <w:szCs w:val="26"/>
        </w:rPr>
        <w:t> – это операция автоматической классификации, в ходе которой  объекты объединяются в группы (кластеры) таким образом, что внутри групп различия между объектами минимальны, а между группами – максимальны. При этом в ходе кластеризации не только определяется состав кластеров, но и сам их набор и границы.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Поэтому вполне обоснованно считается, что методы кластерного анализа используются в большинстве случаев тогда, когда нет каких-либо априорных гипотез относительно классов, т.е. исследование находится на первой эмпирической стадии: описательной.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Существует большое количество различных алгоритмов кластеризации, которые обычно связаны с полным перебором объектов и весьма трудоемки в вычислительном отношении, здесь же мы упомянем лишь о трех из них: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rStyle w:val="hyperlink"/>
          <w:color w:val="0000FF"/>
          <w:sz w:val="26"/>
          <w:szCs w:val="26"/>
          <w:u w:val="single"/>
        </w:rPr>
        <w:lastRenderedPageBreak/>
        <w:t>– объединение (древовидная класт</w:t>
      </w:r>
      <w:bookmarkStart w:id="256" w:name="_Hlt74205007"/>
      <w:r>
        <w:rPr>
          <w:rStyle w:val="hyperlink"/>
          <w:color w:val="0000FF"/>
          <w:sz w:val="26"/>
          <w:szCs w:val="26"/>
          <w:u w:val="single"/>
        </w:rPr>
        <w:t>е</w:t>
      </w:r>
      <w:bookmarkEnd w:id="256"/>
      <w:r>
        <w:rPr>
          <w:rStyle w:val="hyperlink"/>
          <w:color w:val="0000FF"/>
          <w:sz w:val="26"/>
          <w:szCs w:val="26"/>
          <w:u w:val="single"/>
        </w:rPr>
        <w:t>ризация);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rStyle w:val="hyperlink"/>
          <w:color w:val="0000FF"/>
          <w:sz w:val="26"/>
          <w:szCs w:val="26"/>
          <w:u w:val="single"/>
        </w:rPr>
        <w:t>–</w:t>
      </w:r>
      <w:r>
        <w:rPr>
          <w:color w:val="000000"/>
          <w:sz w:val="26"/>
          <w:szCs w:val="26"/>
        </w:rPr>
        <w:t> д</w:t>
      </w:r>
      <w:r>
        <w:rPr>
          <w:rStyle w:val="hyperlink"/>
          <w:color w:val="0000FF"/>
          <w:sz w:val="26"/>
          <w:szCs w:val="26"/>
          <w:u w:val="single"/>
        </w:rPr>
        <w:t>вухвходовое объединение;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rStyle w:val="hyperlink"/>
          <w:color w:val="0000FF"/>
          <w:sz w:val="26"/>
          <w:szCs w:val="26"/>
          <w:u w:val="single"/>
        </w:rPr>
        <w:t>– метод K средних</w:t>
      </w:r>
      <w:r>
        <w:rPr>
          <w:color w:val="000000"/>
          <w:sz w:val="26"/>
          <w:szCs w:val="26"/>
        </w:rPr>
        <w:t>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Рассмотрим кратко эти алгоритмы (описание взято с сайта </w:t>
      </w:r>
      <w:hyperlink w:history="1">
        <w:r>
          <w:rPr>
            <w:rStyle w:val="a4"/>
            <w:color w:val="800080"/>
            <w:sz w:val="26"/>
            <w:szCs w:val="26"/>
          </w:rPr>
          <w:t>http:</w:t>
        </w:r>
        <w:proofErr w:type="gramEnd"/>
        <w:r>
          <w:rPr>
            <w:rStyle w:val="a4"/>
            <w:color w:val="800080"/>
            <w:sz w:val="26"/>
            <w:szCs w:val="26"/>
          </w:rPr>
          <w:t>//</w:t>
        </w:r>
        <w:proofErr w:type="gramStart"/>
        <w:r>
          <w:rPr>
            <w:rStyle w:val="a4"/>
            <w:color w:val="800080"/>
            <w:sz w:val="26"/>
            <w:szCs w:val="26"/>
          </w:rPr>
          <w:t>StatSoft.ru)</w:t>
        </w:r>
      </w:hyperlink>
      <w:r>
        <w:rPr>
          <w:color w:val="000000"/>
          <w:sz w:val="26"/>
          <w:szCs w:val="26"/>
        </w:rPr>
        <w:t>.</w:t>
      </w:r>
      <w:proofErr w:type="gramEnd"/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5"/>
        <w:spacing w:before="0" w:beforeAutospacing="0" w:after="0" w:afterAutospacing="0"/>
        <w:ind w:firstLine="709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1.3.2.6.1. Древовидная кластеризация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Древовидная диаграмма (</w:t>
      </w:r>
      <w:r>
        <w:rPr>
          <w:i/>
          <w:iCs/>
          <w:color w:val="000000"/>
          <w:sz w:val="26"/>
          <w:szCs w:val="26"/>
        </w:rPr>
        <w:t>диаграмму </w:t>
      </w:r>
      <w:r>
        <w:rPr>
          <w:color w:val="000000"/>
          <w:sz w:val="26"/>
          <w:szCs w:val="26"/>
        </w:rPr>
        <w:t>(рисунок 72) начинается с конкретных объектов (в левой части диаграммы).</w:t>
      </w:r>
      <w:proofErr w:type="gramEnd"/>
      <w:r>
        <w:rPr>
          <w:color w:val="000000"/>
          <w:sz w:val="26"/>
          <w:szCs w:val="26"/>
        </w:rPr>
        <w:t xml:space="preserve"> Теперь представим себе, что постепенно (очень малыми шагами) вы "ослабляете" ваш критерий о том, какие объекты являются уникальными, а какие нет. Другими словами, вы понижаете порог, относящийся к решению об объединении двух или более объектов в один кластер.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результате, вы </w:t>
      </w:r>
      <w:r>
        <w:rPr>
          <w:i/>
          <w:iCs/>
          <w:color w:val="000000"/>
          <w:sz w:val="26"/>
          <w:szCs w:val="26"/>
        </w:rPr>
        <w:t>связываете </w:t>
      </w:r>
      <w:r>
        <w:rPr>
          <w:color w:val="000000"/>
          <w:sz w:val="26"/>
          <w:szCs w:val="26"/>
        </w:rPr>
        <w:t>вместе всё большее и большее число объектов и агрегируете (</w:t>
      </w:r>
      <w:r>
        <w:rPr>
          <w:i/>
          <w:iCs/>
          <w:color w:val="000000"/>
          <w:sz w:val="26"/>
          <w:szCs w:val="26"/>
        </w:rPr>
        <w:t>объединяете</w:t>
      </w:r>
      <w:r>
        <w:rPr>
          <w:color w:val="000000"/>
          <w:sz w:val="26"/>
          <w:szCs w:val="26"/>
        </w:rPr>
        <w:t xml:space="preserve">) все больше и больше кластеров, состоящих </w:t>
      </w:r>
      <w:proofErr w:type="gramStart"/>
      <w:r>
        <w:rPr>
          <w:color w:val="000000"/>
          <w:sz w:val="26"/>
          <w:szCs w:val="26"/>
        </w:rPr>
        <w:t>из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все</w:t>
      </w:r>
      <w:proofErr w:type="gramEnd"/>
      <w:r>
        <w:rPr>
          <w:color w:val="000000"/>
          <w:sz w:val="26"/>
          <w:szCs w:val="26"/>
        </w:rPr>
        <w:t xml:space="preserve"> сильнее различающихся элементов. Окончательно, на последнем шаге все объекты объединяются вместе.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0"/>
      </w:tblGrid>
      <w:tr w:rsidR="008A5715" w:rsidTr="008A5715"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5" w:rsidRDefault="008A5715">
            <w:pPr>
              <w:pStyle w:val="a5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4942840" cy="3528060"/>
                  <wp:effectExtent l="0" t="0" r="0" b="0"/>
                  <wp:docPr id="1" name="Рисунок 1" descr="http://lc.kubagro.ru/aidos/aidos04/1.3.2.files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c.kubagro.ru/aidos/aidos04/1.3.2.files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840" cy="352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715" w:rsidTr="008A5715"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15" w:rsidRDefault="008A5715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Рисунок 72. Древовидная диаграмма последовательной кластеризации</w:t>
            </w:r>
          </w:p>
        </w:tc>
      </w:tr>
    </w:tbl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5"/>
        <w:spacing w:before="0" w:beforeAutospacing="0" w:after="0" w:afterAutospacing="0" w:line="384" w:lineRule="atLeast"/>
        <w:ind w:firstLine="709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1.3.2.6.2. Д</w:t>
      </w:r>
      <w:r>
        <w:rPr>
          <w:rStyle w:val="hyperlink"/>
          <w:i/>
          <w:iCs/>
          <w:color w:val="0000FF"/>
          <w:sz w:val="32"/>
          <w:szCs w:val="32"/>
          <w:u w:val="single"/>
        </w:rPr>
        <w:t>вухвходовое объединение</w:t>
      </w:r>
    </w:p>
    <w:p w:rsidR="008A5715" w:rsidRDefault="008A5715" w:rsidP="008A5715">
      <w:pPr>
        <w:pStyle w:val="a5"/>
        <w:spacing w:before="0" w:beforeAutospacing="0" w:after="0" w:afterAutospacing="0" w:line="312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Исследователь может </w:t>
      </w:r>
      <w:proofErr w:type="spellStart"/>
      <w:r>
        <w:rPr>
          <w:color w:val="000000"/>
          <w:sz w:val="26"/>
          <w:szCs w:val="26"/>
        </w:rPr>
        <w:t>кластеризовать</w:t>
      </w:r>
      <w:proofErr w:type="spellEnd"/>
      <w:r>
        <w:rPr>
          <w:color w:val="000000"/>
          <w:sz w:val="26"/>
          <w:szCs w:val="26"/>
        </w:rPr>
        <w:t xml:space="preserve"> конкретные образы наблюдаемых объектов для определения кластеров объектов со сходными признаками.</w:t>
      </w:r>
    </w:p>
    <w:p w:rsidR="008A5715" w:rsidRDefault="008A5715" w:rsidP="008A5715">
      <w:pPr>
        <w:pStyle w:val="a5"/>
        <w:spacing w:before="0" w:beforeAutospacing="0" w:after="0" w:afterAutospacing="0" w:line="312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Он может также </w:t>
      </w:r>
      <w:proofErr w:type="spellStart"/>
      <w:r>
        <w:rPr>
          <w:color w:val="000000"/>
          <w:sz w:val="26"/>
          <w:szCs w:val="26"/>
        </w:rPr>
        <w:t>кластеризовать</w:t>
      </w:r>
      <w:proofErr w:type="spellEnd"/>
      <w:r>
        <w:rPr>
          <w:color w:val="000000"/>
          <w:sz w:val="26"/>
          <w:szCs w:val="26"/>
        </w:rPr>
        <w:t xml:space="preserve"> признаки для определения кластеров признаков, которые связаны со сходными конкретными объектами.</w:t>
      </w:r>
    </w:p>
    <w:p w:rsidR="008A5715" w:rsidRDefault="008A5715" w:rsidP="008A5715">
      <w:pPr>
        <w:pStyle w:val="a5"/>
        <w:spacing w:before="0" w:beforeAutospacing="0" w:after="0" w:afterAutospacing="0" w:line="312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</w:t>
      </w:r>
      <w:proofErr w:type="spellStart"/>
      <w:r>
        <w:rPr>
          <w:color w:val="000000"/>
          <w:sz w:val="26"/>
          <w:szCs w:val="26"/>
        </w:rPr>
        <w:t>двувходовом</w:t>
      </w:r>
      <w:proofErr w:type="spellEnd"/>
      <w:r>
        <w:rPr>
          <w:color w:val="000000"/>
          <w:sz w:val="26"/>
          <w:szCs w:val="26"/>
        </w:rPr>
        <w:t xml:space="preserve"> алгоритме эти процессы осуществляются одновременно.</w:t>
      </w:r>
    </w:p>
    <w:p w:rsidR="008A5715" w:rsidRDefault="008A5715" w:rsidP="008A5715">
      <w:pPr>
        <w:pStyle w:val="a5"/>
        <w:spacing w:before="0" w:beforeAutospacing="0" w:after="0" w:afterAutospacing="0" w:line="312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5"/>
        <w:spacing w:before="0" w:beforeAutospacing="0" w:after="0" w:afterAutospacing="0" w:line="384" w:lineRule="atLeast"/>
        <w:ind w:firstLine="709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1.3.2.6.3. </w:t>
      </w:r>
      <w:r>
        <w:rPr>
          <w:rStyle w:val="hyperlink"/>
          <w:i/>
          <w:iCs/>
          <w:color w:val="0000FF"/>
          <w:sz w:val="32"/>
          <w:szCs w:val="32"/>
          <w:u w:val="single"/>
        </w:rPr>
        <w:t>Метод K средних</w:t>
      </w:r>
    </w:p>
    <w:p w:rsidR="008A5715" w:rsidRDefault="008A5715" w:rsidP="008A5715">
      <w:pPr>
        <w:pStyle w:val="a5"/>
        <w:spacing w:before="0" w:beforeAutospacing="0" w:after="0" w:afterAutospacing="0" w:line="312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этом методе принадлежность объектов к кластерам определяется таким образом, чтобы:</w:t>
      </w:r>
    </w:p>
    <w:p w:rsidR="008A5715" w:rsidRDefault="008A5715" w:rsidP="008A5715">
      <w:pPr>
        <w:pStyle w:val="a5"/>
        <w:spacing w:before="0" w:beforeAutospacing="0" w:after="0" w:afterAutospacing="0" w:line="312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– минимизировать изменчивость (различия) объектов внутри кластеров;</w:t>
      </w:r>
    </w:p>
    <w:p w:rsidR="008A5715" w:rsidRDefault="008A5715" w:rsidP="008A5715">
      <w:pPr>
        <w:pStyle w:val="a5"/>
        <w:spacing w:before="0" w:beforeAutospacing="0" w:after="0" w:afterAutospacing="0" w:line="312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максимизировать изменчивость объектов между кластерами.</w:t>
      </w:r>
    </w:p>
    <w:p w:rsidR="008A5715" w:rsidRDefault="008A5715" w:rsidP="008A5715">
      <w:pPr>
        <w:pStyle w:val="a5"/>
        <w:spacing w:before="0" w:beforeAutospacing="0" w:after="0" w:afterAutospacing="0" w:line="312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5"/>
        <w:spacing w:before="0" w:beforeAutospacing="0" w:after="0" w:afterAutospacing="0" w:line="384" w:lineRule="atLeast"/>
        <w:ind w:firstLine="709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Контрольные вопросы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1. Основные понятия и определения, связанные с системами распознавания образов.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2. Признаки и образы конкретных объектов, метафора фазового пространства.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3. Признаки и обобщенные образы классов.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4. Обучающая выборка и ее репрезентативность по отношению к генеральной совокупности. Ремонт (взвешивание) данных.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5. Основные операции: обобщение и распознавание.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6. Обучение с учителем (экспертом) и самообучение (кластерный анализ).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7. Верификация, адаптация и синтез модели.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8. Проблема распознавания образов.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9. Классификация методов распознавания образов.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10. Применение распознавания образов для идентификации и прогнозирования. Сходство и различие в содержании понятий "идентификация" и "прогнозирование".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11. Роль и место распознавания образов в автоматизации управления сложными системами.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12. Обобщенная структура системы управления.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13. Место системы идентификации в системе управления.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14. Управление как задача, обратная идентификации и прогнозированию.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15. Методы кластерного анализа.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16. Метод кластеризации: "Древовидная кластеризация".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17. Метод кластеризации: "</w:t>
      </w:r>
      <w:proofErr w:type="spellStart"/>
      <w:r>
        <w:rPr>
          <w:i/>
          <w:iCs/>
          <w:color w:val="000000"/>
          <w:sz w:val="27"/>
          <w:szCs w:val="27"/>
        </w:rPr>
        <w:t>Двувходовое</w:t>
      </w:r>
      <w:proofErr w:type="spellEnd"/>
      <w:r>
        <w:rPr>
          <w:i/>
          <w:iCs/>
          <w:color w:val="000000"/>
          <w:sz w:val="27"/>
          <w:szCs w:val="27"/>
        </w:rPr>
        <w:t xml:space="preserve"> объединение".</w:t>
      </w:r>
    </w:p>
    <w:p w:rsidR="008A5715" w:rsidRDefault="008A5715" w:rsidP="008A5715">
      <w:pPr>
        <w:pStyle w:val="a7"/>
        <w:spacing w:before="0" w:beforeAutospacing="0" w:after="0" w:afterAutospacing="0" w:line="288" w:lineRule="atLeast"/>
        <w:ind w:firstLine="72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18. Метод кластеризации: "Метод K средних".</w:t>
      </w:r>
    </w:p>
    <w:p w:rsidR="008A5715" w:rsidRDefault="008A5715" w:rsidP="008A5715">
      <w:pPr>
        <w:pStyle w:val="a5"/>
        <w:spacing w:before="0" w:beforeAutospacing="0" w:after="0" w:afterAutospacing="0" w:line="312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8A5715" w:rsidRDefault="008A5715" w:rsidP="008A5715">
      <w:pPr>
        <w:pStyle w:val="5"/>
        <w:spacing w:before="0" w:beforeAutospacing="0" w:after="0" w:afterAutospacing="0" w:line="384" w:lineRule="atLeast"/>
        <w:ind w:firstLine="709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Рекомендуемая литература</w:t>
      </w:r>
    </w:p>
    <w:p w:rsidR="008A5715" w:rsidRDefault="008A5715" w:rsidP="008A5715">
      <w:pPr>
        <w:pStyle w:val="a5"/>
        <w:spacing w:before="0" w:beforeAutospacing="0" w:after="0" w:afterAutospacing="0" w:line="312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Луценко Е.В. Теоретические основы и технология адаптивного семантического анализа в поддержке принятия решений (на примере универсальной автоматизированной системы распознавания образов "ЭЙДОС-5.1"). - Краснодар: КЮИ МВД РФ, 1996. - 280с.</w:t>
      </w:r>
    </w:p>
    <w:p w:rsidR="008A5715" w:rsidRDefault="008A5715" w:rsidP="008A5715">
      <w:pPr>
        <w:pStyle w:val="a5"/>
        <w:spacing w:before="0" w:beforeAutospacing="0" w:after="0" w:afterAutospacing="0" w:line="312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Луценко Е. В.       Автоматизированный системно-когнитивный анализ в управлении активными объектами (системная теория информац</w:t>
      </w:r>
      <w:proofErr w:type="gramStart"/>
      <w:r>
        <w:rPr>
          <w:color w:val="000000"/>
          <w:sz w:val="26"/>
          <w:szCs w:val="26"/>
        </w:rPr>
        <w:t>ии и ее</w:t>
      </w:r>
      <w:proofErr w:type="gramEnd"/>
      <w:r>
        <w:rPr>
          <w:color w:val="000000"/>
          <w:sz w:val="26"/>
          <w:szCs w:val="26"/>
        </w:rPr>
        <w:t xml:space="preserve"> применение в исследовании экономических, социально-психологических, технологических и организационно-технических систем): Монография (научное издание). – Краснодар:  </w:t>
      </w:r>
      <w:proofErr w:type="spellStart"/>
      <w:r>
        <w:rPr>
          <w:color w:val="000000"/>
          <w:sz w:val="26"/>
          <w:szCs w:val="26"/>
        </w:rPr>
        <w:t>КубГАУ</w:t>
      </w:r>
      <w:proofErr w:type="spellEnd"/>
      <w:r>
        <w:rPr>
          <w:color w:val="000000"/>
          <w:sz w:val="26"/>
          <w:szCs w:val="26"/>
        </w:rPr>
        <w:t>. 2002. – 605 с.</w:t>
      </w:r>
    </w:p>
    <w:p w:rsidR="00C82120" w:rsidRPr="008A5715" w:rsidRDefault="00C82120" w:rsidP="008A5715">
      <w:bookmarkStart w:id="257" w:name="_GoBack"/>
      <w:bookmarkEnd w:id="257"/>
    </w:p>
    <w:sectPr w:rsidR="00C82120" w:rsidRPr="008A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C9"/>
    <w:rsid w:val="00394307"/>
    <w:rsid w:val="007470C9"/>
    <w:rsid w:val="008A5715"/>
    <w:rsid w:val="00AB47FD"/>
    <w:rsid w:val="00BB5B87"/>
    <w:rsid w:val="00C8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5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57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A57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47F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A57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57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A57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8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A5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A5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iPriority w:val="35"/>
    <w:qFormat/>
    <w:rsid w:val="008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A5715"/>
  </w:style>
  <w:style w:type="paragraph" w:styleId="aa">
    <w:name w:val="Balloon Text"/>
    <w:basedOn w:val="a"/>
    <w:link w:val="ab"/>
    <w:uiPriority w:val="99"/>
    <w:semiHidden/>
    <w:unhideWhenUsed/>
    <w:rsid w:val="008A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5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5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57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A57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47F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A57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57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A57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8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A5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A5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iPriority w:val="35"/>
    <w:qFormat/>
    <w:rsid w:val="008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A5715"/>
  </w:style>
  <w:style w:type="paragraph" w:styleId="aa">
    <w:name w:val="Balloon Text"/>
    <w:basedOn w:val="a"/>
    <w:link w:val="ab"/>
    <w:uiPriority w:val="99"/>
    <w:semiHidden/>
    <w:unhideWhenUsed/>
    <w:rsid w:val="008A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5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4345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2018-02-01T09:25:00Z</dcterms:created>
  <dcterms:modified xsi:type="dcterms:W3CDTF">2018-02-01T09:25:00Z</dcterms:modified>
</cp:coreProperties>
</file>